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CA" w:rsidRDefault="005F65CA" w:rsidP="00FA36A1">
      <w:pPr>
        <w:spacing w:line="276" w:lineRule="auto"/>
        <w:ind w:right="-283" w:hanging="709"/>
        <w:jc w:val="center"/>
        <w:rPr>
          <w:b/>
          <w:sz w:val="24"/>
          <w:szCs w:val="24"/>
        </w:rPr>
      </w:pPr>
    </w:p>
    <w:p w:rsidR="00FA36A1" w:rsidRDefault="00FA36A1" w:rsidP="00FA36A1">
      <w:pPr>
        <w:spacing w:line="276" w:lineRule="auto"/>
        <w:ind w:right="-283" w:hanging="709"/>
        <w:jc w:val="center"/>
        <w:rPr>
          <w:b/>
          <w:sz w:val="24"/>
          <w:szCs w:val="24"/>
        </w:rPr>
      </w:pPr>
      <w:r w:rsidRPr="005F65CA">
        <w:rPr>
          <w:b/>
          <w:sz w:val="24"/>
          <w:szCs w:val="24"/>
        </w:rPr>
        <w:t xml:space="preserve">PARECER DA COMISSÃO DE </w:t>
      </w:r>
      <w:r w:rsidR="00701FB0">
        <w:rPr>
          <w:b/>
          <w:sz w:val="24"/>
          <w:szCs w:val="24"/>
        </w:rPr>
        <w:t>CONSTITUIÇÃO, LEGISLAÇÃO, JUSTIÇA E REDAÇÃO</w:t>
      </w:r>
    </w:p>
    <w:p w:rsidR="005F65CA" w:rsidRDefault="005F65CA" w:rsidP="00FA36A1">
      <w:pPr>
        <w:spacing w:line="276" w:lineRule="auto"/>
        <w:ind w:right="-283" w:hanging="709"/>
        <w:jc w:val="center"/>
        <w:rPr>
          <w:b/>
          <w:sz w:val="24"/>
          <w:szCs w:val="24"/>
        </w:rPr>
      </w:pPr>
    </w:p>
    <w:p w:rsidR="008E6A3D" w:rsidRPr="005F65CA" w:rsidRDefault="008E6A3D" w:rsidP="00FA36A1">
      <w:pPr>
        <w:spacing w:line="276" w:lineRule="auto"/>
        <w:ind w:right="-283" w:hanging="709"/>
        <w:jc w:val="center"/>
        <w:rPr>
          <w:b/>
          <w:sz w:val="24"/>
          <w:szCs w:val="24"/>
        </w:rPr>
      </w:pPr>
    </w:p>
    <w:p w:rsidR="00FA36A1" w:rsidRPr="005F65CA" w:rsidRDefault="00FA36A1" w:rsidP="00FA36A1">
      <w:pPr>
        <w:spacing w:line="276" w:lineRule="auto"/>
        <w:ind w:right="-283"/>
        <w:jc w:val="center"/>
        <w:rPr>
          <w:b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A36A1" w:rsidRPr="005F65CA" w:rsidTr="005F65CA">
        <w:trPr>
          <w:trHeight w:val="1012"/>
        </w:trPr>
        <w:tc>
          <w:tcPr>
            <w:tcW w:w="9356" w:type="dxa"/>
            <w:shd w:val="clear" w:color="auto" w:fill="E7E6E6" w:themeFill="background2"/>
          </w:tcPr>
          <w:p w:rsidR="005F65CA" w:rsidRPr="005F65CA" w:rsidRDefault="005F65CA" w:rsidP="005F65CA">
            <w:pPr>
              <w:spacing w:line="276" w:lineRule="auto"/>
              <w:ind w:right="-283"/>
              <w:jc w:val="center"/>
              <w:rPr>
                <w:b/>
                <w:sz w:val="22"/>
                <w:szCs w:val="22"/>
                <w:u w:val="single"/>
              </w:rPr>
            </w:pPr>
            <w:r w:rsidRPr="005F65CA">
              <w:rPr>
                <w:b/>
                <w:sz w:val="22"/>
                <w:szCs w:val="22"/>
                <w:u w:val="single"/>
              </w:rPr>
              <w:t xml:space="preserve">PARECER </w:t>
            </w:r>
            <w:r w:rsidR="00701FB0">
              <w:rPr>
                <w:b/>
                <w:sz w:val="22"/>
                <w:szCs w:val="22"/>
                <w:u w:val="single"/>
              </w:rPr>
              <w:t>DA CCLJR</w:t>
            </w:r>
            <w:r w:rsidR="002859E3">
              <w:rPr>
                <w:b/>
                <w:sz w:val="22"/>
                <w:szCs w:val="22"/>
                <w:u w:val="single"/>
              </w:rPr>
              <w:t xml:space="preserve"> </w:t>
            </w:r>
            <w:r w:rsidRPr="005F65CA">
              <w:rPr>
                <w:b/>
                <w:sz w:val="22"/>
                <w:szCs w:val="22"/>
                <w:u w:val="single"/>
              </w:rPr>
              <w:t xml:space="preserve">AO PROJETO </w:t>
            </w:r>
            <w:r w:rsidR="00B110DC">
              <w:rPr>
                <w:b/>
                <w:sz w:val="22"/>
                <w:szCs w:val="22"/>
                <w:u w:val="single"/>
              </w:rPr>
              <w:t xml:space="preserve">DE DECRETO LEGISLATIVO </w:t>
            </w:r>
            <w:r w:rsidRPr="005F65CA">
              <w:rPr>
                <w:b/>
                <w:sz w:val="22"/>
                <w:szCs w:val="22"/>
                <w:u w:val="single"/>
              </w:rPr>
              <w:t xml:space="preserve">Nº </w:t>
            </w:r>
            <w:r w:rsidR="00701FB0">
              <w:rPr>
                <w:b/>
                <w:sz w:val="22"/>
                <w:szCs w:val="22"/>
                <w:u w:val="single"/>
              </w:rPr>
              <w:t>0</w:t>
            </w:r>
            <w:r w:rsidR="005365B2">
              <w:rPr>
                <w:b/>
                <w:sz w:val="22"/>
                <w:szCs w:val="22"/>
                <w:u w:val="single"/>
              </w:rPr>
              <w:t>0</w:t>
            </w:r>
            <w:r w:rsidR="001409E4">
              <w:rPr>
                <w:b/>
                <w:sz w:val="22"/>
                <w:szCs w:val="22"/>
                <w:u w:val="single"/>
              </w:rPr>
              <w:t>9</w:t>
            </w:r>
            <w:r w:rsidR="00701FB0">
              <w:rPr>
                <w:b/>
                <w:sz w:val="22"/>
                <w:szCs w:val="22"/>
                <w:u w:val="single"/>
              </w:rPr>
              <w:t>/202</w:t>
            </w:r>
            <w:r w:rsidR="00B110DC">
              <w:rPr>
                <w:b/>
                <w:sz w:val="22"/>
                <w:szCs w:val="22"/>
                <w:u w:val="single"/>
              </w:rPr>
              <w:t>2</w:t>
            </w:r>
            <w:r w:rsidRPr="005F65CA">
              <w:rPr>
                <w:b/>
                <w:sz w:val="22"/>
                <w:szCs w:val="22"/>
              </w:rPr>
              <w:t>.</w:t>
            </w:r>
          </w:p>
          <w:p w:rsidR="005F65CA" w:rsidRPr="005F65CA" w:rsidRDefault="005F65CA" w:rsidP="005F65CA">
            <w:pP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9B247D" w:rsidRDefault="005F65CA" w:rsidP="005F65CA">
            <w:pP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</w:rPr>
            </w:pPr>
            <w:bookmarkStart w:id="0" w:name="_Hlk32482232"/>
            <w:r w:rsidRPr="005F65CA">
              <w:rPr>
                <w:b/>
                <w:sz w:val="22"/>
                <w:szCs w:val="22"/>
                <w:u w:val="single"/>
              </w:rPr>
              <w:t xml:space="preserve">PROJETO DE </w:t>
            </w:r>
            <w:r w:rsidR="00B110DC" w:rsidRPr="00B110DC">
              <w:rPr>
                <w:b/>
                <w:sz w:val="22"/>
                <w:szCs w:val="22"/>
                <w:u w:val="single"/>
              </w:rPr>
              <w:t>DECRETO LEGISLATIVO</w:t>
            </w:r>
            <w:r w:rsidRPr="005F65CA">
              <w:rPr>
                <w:b/>
                <w:sz w:val="22"/>
                <w:szCs w:val="22"/>
                <w:u w:val="single"/>
              </w:rPr>
              <w:t xml:space="preserve"> Nº </w:t>
            </w:r>
            <w:r w:rsidR="00CE5DF1">
              <w:rPr>
                <w:b/>
                <w:sz w:val="22"/>
                <w:szCs w:val="22"/>
                <w:u w:val="single"/>
              </w:rPr>
              <w:t>0</w:t>
            </w:r>
            <w:r w:rsidR="00683AB8">
              <w:rPr>
                <w:b/>
                <w:sz w:val="22"/>
                <w:szCs w:val="22"/>
                <w:u w:val="single"/>
              </w:rPr>
              <w:t>0</w:t>
            </w:r>
            <w:r w:rsidR="001409E4">
              <w:rPr>
                <w:b/>
                <w:sz w:val="22"/>
                <w:szCs w:val="22"/>
                <w:u w:val="single"/>
              </w:rPr>
              <w:t>9</w:t>
            </w:r>
            <w:r w:rsidR="00CE5DF1">
              <w:rPr>
                <w:b/>
                <w:sz w:val="22"/>
                <w:szCs w:val="22"/>
                <w:u w:val="single"/>
              </w:rPr>
              <w:t>/202</w:t>
            </w:r>
            <w:r w:rsidR="00683AB8">
              <w:rPr>
                <w:b/>
                <w:sz w:val="22"/>
                <w:szCs w:val="22"/>
                <w:u w:val="single"/>
              </w:rPr>
              <w:t>2</w:t>
            </w:r>
            <w:r w:rsidRPr="005F65CA">
              <w:rPr>
                <w:b/>
                <w:sz w:val="22"/>
                <w:szCs w:val="22"/>
              </w:rPr>
              <w:t xml:space="preserve"> –</w:t>
            </w:r>
            <w:r w:rsidR="0084493A">
              <w:rPr>
                <w:b/>
                <w:sz w:val="22"/>
                <w:szCs w:val="22"/>
              </w:rPr>
              <w:t xml:space="preserve"> </w:t>
            </w:r>
            <w:r w:rsidR="0060701A">
              <w:rPr>
                <w:b/>
                <w:sz w:val="22"/>
                <w:szCs w:val="22"/>
              </w:rPr>
              <w:t xml:space="preserve">CONCEDE </w:t>
            </w:r>
            <w:r w:rsidR="001409E4">
              <w:rPr>
                <w:b/>
                <w:sz w:val="22"/>
                <w:szCs w:val="22"/>
              </w:rPr>
              <w:t>PRÊMIO DE HONRA AO MÉRITO DESPORTIVO.</w:t>
            </w:r>
          </w:p>
          <w:p w:rsidR="001409E4" w:rsidRPr="005F65CA" w:rsidRDefault="001409E4" w:rsidP="005F65CA">
            <w:pPr>
              <w:shd w:val="clear" w:color="auto" w:fill="D9D9D9" w:themeFill="background1" w:themeFillShade="D9"/>
              <w:jc w:val="both"/>
              <w:rPr>
                <w:b/>
                <w:bCs/>
                <w:sz w:val="22"/>
                <w:szCs w:val="22"/>
              </w:rPr>
            </w:pPr>
          </w:p>
          <w:p w:rsidR="005F65CA" w:rsidRPr="005F65CA" w:rsidRDefault="005F65CA" w:rsidP="005F65CA">
            <w:pPr>
              <w:shd w:val="clear" w:color="auto" w:fill="D9D9D9" w:themeFill="background1" w:themeFillShade="D9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5F65CA">
              <w:rPr>
                <w:b/>
                <w:bCs/>
                <w:sz w:val="22"/>
                <w:szCs w:val="22"/>
                <w:u w:val="single"/>
              </w:rPr>
              <w:t>PROCESSO Nº</w:t>
            </w:r>
            <w:r w:rsidRPr="005F65CA">
              <w:rPr>
                <w:b/>
                <w:bCs/>
                <w:sz w:val="22"/>
                <w:szCs w:val="22"/>
              </w:rPr>
              <w:t xml:space="preserve">: </w:t>
            </w:r>
            <w:r w:rsidR="001409E4">
              <w:rPr>
                <w:b/>
                <w:bCs/>
                <w:sz w:val="22"/>
                <w:szCs w:val="22"/>
              </w:rPr>
              <w:t>221</w:t>
            </w:r>
            <w:r w:rsidR="006E1EB6">
              <w:rPr>
                <w:b/>
                <w:bCs/>
                <w:sz w:val="22"/>
                <w:szCs w:val="22"/>
              </w:rPr>
              <w:t>/202</w:t>
            </w:r>
            <w:r w:rsidR="00683AB8">
              <w:rPr>
                <w:b/>
                <w:bCs/>
                <w:sz w:val="22"/>
                <w:szCs w:val="22"/>
              </w:rPr>
              <w:t>2</w:t>
            </w:r>
          </w:p>
          <w:p w:rsidR="005F65CA" w:rsidRPr="005F65CA" w:rsidRDefault="005F65CA" w:rsidP="005F65CA">
            <w:pP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A36A1" w:rsidRDefault="005F65CA" w:rsidP="007A3CD4">
            <w:pP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</w:rPr>
            </w:pPr>
            <w:r w:rsidRPr="005F65CA">
              <w:rPr>
                <w:b/>
                <w:sz w:val="22"/>
                <w:szCs w:val="22"/>
                <w:u w:val="single"/>
              </w:rPr>
              <w:t>AUTOR</w:t>
            </w:r>
            <w:r w:rsidRPr="005F65CA">
              <w:rPr>
                <w:b/>
                <w:sz w:val="22"/>
                <w:szCs w:val="22"/>
              </w:rPr>
              <w:t xml:space="preserve">: </w:t>
            </w:r>
            <w:bookmarkEnd w:id="0"/>
            <w:r w:rsidR="00683AB8">
              <w:rPr>
                <w:b/>
                <w:sz w:val="22"/>
                <w:szCs w:val="22"/>
              </w:rPr>
              <w:t>A</w:t>
            </w:r>
            <w:r w:rsidR="001409E4">
              <w:rPr>
                <w:b/>
                <w:sz w:val="22"/>
                <w:szCs w:val="22"/>
              </w:rPr>
              <w:t>LCIHÉLIO LIMA DE NEGREIROS - CECÉU</w:t>
            </w:r>
          </w:p>
          <w:p w:rsidR="007A3CD4" w:rsidRPr="007A3CD4" w:rsidRDefault="007A3CD4" w:rsidP="007A3CD4">
            <w:pPr>
              <w:shd w:val="clear" w:color="auto" w:fill="D9D9D9" w:themeFill="background1" w:themeFillShade="D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A36A1" w:rsidRPr="005F65CA" w:rsidRDefault="00FA36A1" w:rsidP="005F65CA">
      <w:pPr>
        <w:spacing w:line="276" w:lineRule="auto"/>
        <w:ind w:right="-283"/>
        <w:jc w:val="both"/>
        <w:rPr>
          <w:b/>
          <w:sz w:val="24"/>
          <w:szCs w:val="24"/>
        </w:rPr>
      </w:pPr>
      <w:r w:rsidRPr="005F65CA">
        <w:rPr>
          <w:b/>
          <w:sz w:val="24"/>
          <w:szCs w:val="24"/>
        </w:rPr>
        <w:t xml:space="preserve">  </w:t>
      </w:r>
    </w:p>
    <w:p w:rsidR="00FA36A1" w:rsidRDefault="00FA36A1" w:rsidP="00FA36A1">
      <w:pPr>
        <w:spacing w:line="360" w:lineRule="auto"/>
        <w:ind w:right="-283"/>
        <w:rPr>
          <w:b/>
          <w:sz w:val="24"/>
          <w:szCs w:val="24"/>
        </w:rPr>
      </w:pPr>
    </w:p>
    <w:p w:rsidR="008E6A3D" w:rsidRPr="005F65CA" w:rsidRDefault="008E6A3D" w:rsidP="00FA36A1">
      <w:pPr>
        <w:spacing w:line="360" w:lineRule="auto"/>
        <w:ind w:right="-283"/>
        <w:rPr>
          <w:b/>
          <w:sz w:val="24"/>
          <w:szCs w:val="24"/>
        </w:rPr>
      </w:pPr>
    </w:p>
    <w:p w:rsidR="00FA36A1" w:rsidRPr="005F65CA" w:rsidRDefault="005F65CA" w:rsidP="00FA36A1">
      <w:pPr>
        <w:spacing w:line="360" w:lineRule="auto"/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A36A1" w:rsidRPr="005F65CA">
        <w:rPr>
          <w:b/>
          <w:sz w:val="24"/>
          <w:szCs w:val="24"/>
        </w:rPr>
        <w:t xml:space="preserve"> – </w:t>
      </w:r>
      <w:r w:rsidRPr="005F65CA">
        <w:rPr>
          <w:b/>
          <w:sz w:val="24"/>
          <w:szCs w:val="24"/>
        </w:rPr>
        <w:t>RELATÓRIO</w:t>
      </w:r>
    </w:p>
    <w:p w:rsidR="00507404" w:rsidRDefault="00507404" w:rsidP="00507404">
      <w:pPr>
        <w:spacing w:line="360" w:lineRule="auto"/>
        <w:ind w:right="-283" w:firstLine="1701"/>
        <w:jc w:val="both"/>
        <w:rPr>
          <w:sz w:val="24"/>
          <w:szCs w:val="24"/>
        </w:rPr>
      </w:pPr>
      <w:r w:rsidRPr="00507404">
        <w:rPr>
          <w:sz w:val="24"/>
          <w:szCs w:val="24"/>
        </w:rPr>
        <w:t xml:space="preserve">Trata-se de Projeto de </w:t>
      </w:r>
      <w:r w:rsidR="00B110DC">
        <w:rPr>
          <w:sz w:val="24"/>
          <w:szCs w:val="24"/>
        </w:rPr>
        <w:t xml:space="preserve">Decreto Legislativo </w:t>
      </w:r>
      <w:r w:rsidRPr="00507404">
        <w:rPr>
          <w:sz w:val="24"/>
          <w:szCs w:val="24"/>
        </w:rPr>
        <w:t>de iniciativa d</w:t>
      </w:r>
      <w:r w:rsidR="001409E4">
        <w:rPr>
          <w:sz w:val="24"/>
          <w:szCs w:val="24"/>
        </w:rPr>
        <w:t>o</w:t>
      </w:r>
      <w:r w:rsidRPr="00507404">
        <w:rPr>
          <w:sz w:val="24"/>
          <w:szCs w:val="24"/>
        </w:rPr>
        <w:t xml:space="preserve"> </w:t>
      </w:r>
      <w:r w:rsidR="006E1EB6">
        <w:rPr>
          <w:sz w:val="24"/>
          <w:szCs w:val="24"/>
        </w:rPr>
        <w:t>Vereador</w:t>
      </w:r>
      <w:r w:rsidR="00683AB8">
        <w:rPr>
          <w:sz w:val="24"/>
          <w:szCs w:val="24"/>
        </w:rPr>
        <w:t xml:space="preserve"> </w:t>
      </w:r>
      <w:r w:rsidR="001409E4" w:rsidRPr="001409E4">
        <w:rPr>
          <w:bCs/>
          <w:sz w:val="22"/>
          <w:szCs w:val="22"/>
        </w:rPr>
        <w:t>ALCIHÉLIO LIMA DE NEGREIROS</w:t>
      </w:r>
      <w:r w:rsidR="001409E4">
        <w:rPr>
          <w:bCs/>
          <w:sz w:val="24"/>
          <w:szCs w:val="24"/>
        </w:rPr>
        <w:t xml:space="preserve">, </w:t>
      </w:r>
      <w:r w:rsidRPr="00507404">
        <w:rPr>
          <w:sz w:val="24"/>
          <w:szCs w:val="24"/>
        </w:rPr>
        <w:t>tramitando nesta casa legislativa e distribuído à relatoria deste vereador, no âmbito da Comissão de Constituição, Legislação, Justiça e Redação.</w:t>
      </w:r>
    </w:p>
    <w:p w:rsidR="003A55E4" w:rsidRDefault="00FA36A1" w:rsidP="003A55E4">
      <w:pPr>
        <w:spacing w:line="360" w:lineRule="auto"/>
        <w:ind w:right="-283" w:firstLine="1701"/>
        <w:jc w:val="both"/>
        <w:rPr>
          <w:sz w:val="24"/>
          <w:szCs w:val="24"/>
        </w:rPr>
      </w:pPr>
      <w:r w:rsidRPr="005F65CA">
        <w:rPr>
          <w:sz w:val="24"/>
          <w:szCs w:val="24"/>
        </w:rPr>
        <w:t xml:space="preserve">O Projeto de </w:t>
      </w:r>
      <w:r w:rsidR="00B110DC">
        <w:rPr>
          <w:sz w:val="24"/>
          <w:szCs w:val="24"/>
        </w:rPr>
        <w:t>Decreto</w:t>
      </w:r>
      <w:r w:rsidRPr="005F65CA">
        <w:rPr>
          <w:sz w:val="24"/>
          <w:szCs w:val="24"/>
        </w:rPr>
        <w:t xml:space="preserve"> nº </w:t>
      </w:r>
      <w:r w:rsidR="006E1EB6">
        <w:rPr>
          <w:sz w:val="24"/>
          <w:szCs w:val="24"/>
        </w:rPr>
        <w:t>0</w:t>
      </w:r>
      <w:r w:rsidR="00683AB8">
        <w:rPr>
          <w:sz w:val="24"/>
          <w:szCs w:val="24"/>
        </w:rPr>
        <w:t>0</w:t>
      </w:r>
      <w:r w:rsidR="001409E4">
        <w:rPr>
          <w:sz w:val="24"/>
          <w:szCs w:val="24"/>
        </w:rPr>
        <w:t>9</w:t>
      </w:r>
      <w:r w:rsidR="006E1EB6">
        <w:rPr>
          <w:sz w:val="24"/>
          <w:szCs w:val="24"/>
        </w:rPr>
        <w:t>/202</w:t>
      </w:r>
      <w:r w:rsidR="00683AB8">
        <w:rPr>
          <w:sz w:val="24"/>
          <w:szCs w:val="24"/>
        </w:rPr>
        <w:t>2</w:t>
      </w:r>
      <w:r w:rsidRPr="005F65CA">
        <w:rPr>
          <w:sz w:val="24"/>
          <w:szCs w:val="24"/>
        </w:rPr>
        <w:t xml:space="preserve">, datado de </w:t>
      </w:r>
      <w:r w:rsidR="00683AB8">
        <w:rPr>
          <w:sz w:val="24"/>
          <w:szCs w:val="24"/>
        </w:rPr>
        <w:t>2</w:t>
      </w:r>
      <w:r w:rsidR="001409E4">
        <w:rPr>
          <w:sz w:val="24"/>
          <w:szCs w:val="24"/>
        </w:rPr>
        <w:t>6</w:t>
      </w:r>
      <w:r w:rsidR="0084493A">
        <w:rPr>
          <w:sz w:val="24"/>
          <w:szCs w:val="24"/>
        </w:rPr>
        <w:t>/</w:t>
      </w:r>
      <w:r w:rsidR="001409E4">
        <w:rPr>
          <w:sz w:val="24"/>
          <w:szCs w:val="24"/>
        </w:rPr>
        <w:t>04</w:t>
      </w:r>
      <w:r w:rsidR="0084493A">
        <w:rPr>
          <w:sz w:val="24"/>
          <w:szCs w:val="24"/>
        </w:rPr>
        <w:t>/202</w:t>
      </w:r>
      <w:r w:rsidR="00683AB8">
        <w:rPr>
          <w:sz w:val="24"/>
          <w:szCs w:val="24"/>
        </w:rPr>
        <w:t>2</w:t>
      </w:r>
      <w:r w:rsidR="00996D9D">
        <w:rPr>
          <w:sz w:val="24"/>
          <w:szCs w:val="24"/>
        </w:rPr>
        <w:t xml:space="preserve">, que </w:t>
      </w:r>
      <w:r w:rsidRPr="005F65CA">
        <w:rPr>
          <w:sz w:val="24"/>
          <w:szCs w:val="24"/>
        </w:rPr>
        <w:t>tem por objetivo</w:t>
      </w:r>
      <w:r w:rsidR="003A55E4">
        <w:rPr>
          <w:sz w:val="24"/>
          <w:szCs w:val="24"/>
        </w:rPr>
        <w:t xml:space="preserve"> a concessão de </w:t>
      </w:r>
      <w:r w:rsidR="001409E4">
        <w:rPr>
          <w:sz w:val="24"/>
          <w:szCs w:val="24"/>
        </w:rPr>
        <w:t>prêmio de honra ao mérito desportivo</w:t>
      </w:r>
      <w:r w:rsidR="0060701A">
        <w:rPr>
          <w:sz w:val="24"/>
          <w:szCs w:val="24"/>
        </w:rPr>
        <w:t xml:space="preserve"> ao </w:t>
      </w:r>
      <w:r w:rsidR="003A55E4">
        <w:rPr>
          <w:sz w:val="24"/>
          <w:szCs w:val="24"/>
        </w:rPr>
        <w:t>Sr</w:t>
      </w:r>
      <w:r w:rsidR="00683AB8" w:rsidRPr="00683AB8">
        <w:rPr>
          <w:sz w:val="24"/>
          <w:szCs w:val="24"/>
        </w:rPr>
        <w:t xml:space="preserve">. </w:t>
      </w:r>
      <w:r w:rsidR="001409E4">
        <w:rPr>
          <w:b/>
          <w:sz w:val="24"/>
          <w:szCs w:val="24"/>
        </w:rPr>
        <w:t>ELIOMAR LINO DE LACERDA</w:t>
      </w:r>
      <w:r w:rsidR="0060701A">
        <w:rPr>
          <w:sz w:val="24"/>
          <w:szCs w:val="24"/>
        </w:rPr>
        <w:t xml:space="preserve">, </w:t>
      </w:r>
      <w:r w:rsidR="001409E4">
        <w:rPr>
          <w:sz w:val="24"/>
          <w:szCs w:val="24"/>
        </w:rPr>
        <w:t>pelo brilhante trabalho no esporte.</w:t>
      </w:r>
      <w:r w:rsidR="003F128F">
        <w:rPr>
          <w:sz w:val="24"/>
          <w:szCs w:val="24"/>
        </w:rPr>
        <w:t xml:space="preserve"> </w:t>
      </w:r>
      <w:r w:rsidR="001409E4">
        <w:rPr>
          <w:sz w:val="24"/>
          <w:szCs w:val="24"/>
        </w:rPr>
        <w:t>O</w:t>
      </w:r>
      <w:r w:rsidR="003A55E4" w:rsidRPr="003A55E4">
        <w:rPr>
          <w:sz w:val="24"/>
          <w:szCs w:val="24"/>
        </w:rPr>
        <w:t xml:space="preserve"> autor</w:t>
      </w:r>
      <w:r w:rsidR="005365B2">
        <w:rPr>
          <w:sz w:val="24"/>
          <w:szCs w:val="24"/>
        </w:rPr>
        <w:t xml:space="preserve"> </w:t>
      </w:r>
      <w:r w:rsidR="003A55E4" w:rsidRPr="003A55E4">
        <w:rPr>
          <w:sz w:val="24"/>
          <w:szCs w:val="24"/>
        </w:rPr>
        <w:t>da proposição, na justificativa do projeto decreto em comento, defende que o indicado faz jus à honraria pretendida.</w:t>
      </w:r>
    </w:p>
    <w:p w:rsidR="00AF5533" w:rsidRDefault="003A55E4" w:rsidP="003A55E4">
      <w:pPr>
        <w:spacing w:line="360" w:lineRule="auto"/>
        <w:ind w:right="-283"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F128F">
        <w:rPr>
          <w:sz w:val="24"/>
          <w:szCs w:val="24"/>
        </w:rPr>
        <w:t xml:space="preserve"> pr</w:t>
      </w:r>
      <w:r>
        <w:rPr>
          <w:sz w:val="24"/>
          <w:szCs w:val="24"/>
        </w:rPr>
        <w:t xml:space="preserve">ojeto em tela, </w:t>
      </w:r>
      <w:r w:rsidR="00996D9D" w:rsidRPr="00996D9D">
        <w:rPr>
          <w:sz w:val="24"/>
          <w:szCs w:val="24"/>
        </w:rPr>
        <w:t>foi enviado a esta comissão para que, dentro de suas atribuições, possa opinar sobre a constitucionalidade, legalidade, juridicidade e técnica legislativa</w:t>
      </w:r>
      <w:r w:rsidR="00B54D20">
        <w:rPr>
          <w:sz w:val="24"/>
          <w:szCs w:val="24"/>
        </w:rPr>
        <w:t>.</w:t>
      </w:r>
    </w:p>
    <w:p w:rsidR="008F5C69" w:rsidRDefault="00D45557" w:rsidP="006C73E9">
      <w:pPr>
        <w:spacing w:line="360" w:lineRule="auto"/>
        <w:ind w:right="-283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assim, </w:t>
      </w:r>
      <w:r w:rsidR="00996D9D">
        <w:rPr>
          <w:sz w:val="24"/>
          <w:szCs w:val="24"/>
        </w:rPr>
        <w:t>passo a análise.</w:t>
      </w:r>
    </w:p>
    <w:p w:rsidR="006136D7" w:rsidRDefault="008F5C69" w:rsidP="006136D7">
      <w:pPr>
        <w:spacing w:line="360" w:lineRule="auto"/>
        <w:ind w:right="-283"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36A1" w:rsidRDefault="007A3CD4" w:rsidP="00FA36A1">
      <w:pPr>
        <w:spacing w:line="360" w:lineRule="auto"/>
        <w:ind w:right="-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FA36A1" w:rsidRPr="005F65CA">
        <w:rPr>
          <w:b/>
          <w:sz w:val="24"/>
          <w:szCs w:val="24"/>
        </w:rPr>
        <w:t xml:space="preserve"> – </w:t>
      </w:r>
      <w:r w:rsidRPr="005F65CA">
        <w:rPr>
          <w:b/>
          <w:sz w:val="24"/>
          <w:szCs w:val="24"/>
        </w:rPr>
        <w:t xml:space="preserve">ANÁLISE </w:t>
      </w:r>
      <w:r w:rsidR="00CE5DF1">
        <w:rPr>
          <w:b/>
          <w:sz w:val="24"/>
          <w:szCs w:val="24"/>
        </w:rPr>
        <w:t>DOS ASPECTOS CONSTITUCIONAL, LEGAL, REGIMENTAL, JURÍDICO E DE TÉCNICA LEGISLATIVA DO PROJETO DE LEI</w:t>
      </w:r>
    </w:p>
    <w:p w:rsidR="00442B1F" w:rsidRDefault="00442B1F" w:rsidP="00442B1F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 w:rsidRPr="00442B1F">
        <w:rPr>
          <w:bCs/>
          <w:sz w:val="24"/>
          <w:szCs w:val="24"/>
        </w:rPr>
        <w:t xml:space="preserve">Nossa análise consistirá em verificar se o projeto de lei em questão não contraria os princípios e normas contidos na Constituição Federal, Constituição Estadual, Lei Orgânica do Município, Regimento Interno da Câmara de Vereadores e também na legislação em vigor. O PL (Projeto de Lei) também será examinado quanto à sua “iniciativa” e quanto à sua “competência”. </w:t>
      </w:r>
    </w:p>
    <w:p w:rsidR="00B110DC" w:rsidRDefault="00B110DC" w:rsidP="00442B1F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</w:p>
    <w:p w:rsidR="00B110DC" w:rsidRPr="00442B1F" w:rsidRDefault="00B110DC" w:rsidP="00442B1F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</w:p>
    <w:p w:rsidR="00CE5DF1" w:rsidRDefault="00CE5DF1" w:rsidP="00FA36A1">
      <w:pPr>
        <w:spacing w:line="360" w:lineRule="auto"/>
        <w:ind w:right="-283"/>
        <w:jc w:val="both"/>
        <w:rPr>
          <w:b/>
          <w:sz w:val="24"/>
          <w:szCs w:val="24"/>
        </w:rPr>
      </w:pPr>
    </w:p>
    <w:p w:rsidR="00CE5DF1" w:rsidRDefault="00CE5DF1" w:rsidP="00CE5DF1">
      <w:pPr>
        <w:pStyle w:val="PargrafodaLista"/>
        <w:numPr>
          <w:ilvl w:val="0"/>
          <w:numId w:val="2"/>
        </w:numPr>
        <w:spacing w:line="360" w:lineRule="auto"/>
        <w:ind w:right="-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ANÁLISE DOS ASPECTOS CONSTITUCIONAL, LEGAL, REGIMENTAL E JURIDICO:</w:t>
      </w:r>
    </w:p>
    <w:p w:rsidR="00623F59" w:rsidRDefault="00623F59" w:rsidP="00623F59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 w:rsidRPr="00623F59">
        <w:rPr>
          <w:bCs/>
          <w:sz w:val="24"/>
          <w:szCs w:val="24"/>
        </w:rPr>
        <w:t>Analisando detidamente o projeto, verifico estar formalmente em harmonia com a Constituição Federal de 1988, bem como materialmente em conformidade com as demais normas de direito, estando, assim, preservadas as disposições constitucionais, legais e regimentais aplicáveis.</w:t>
      </w:r>
    </w:p>
    <w:p w:rsidR="00B110DC" w:rsidRPr="003964E2" w:rsidRDefault="00B110DC" w:rsidP="00B110DC">
      <w:pPr>
        <w:ind w:left="3402" w:right="-283"/>
        <w:jc w:val="both"/>
        <w:rPr>
          <w:sz w:val="24"/>
          <w:szCs w:val="24"/>
        </w:rPr>
      </w:pPr>
      <w:r w:rsidRPr="00C25F6F">
        <w:rPr>
          <w:b/>
          <w:bCs/>
          <w:sz w:val="24"/>
          <w:szCs w:val="24"/>
        </w:rPr>
        <w:t xml:space="preserve">Art. 30. </w:t>
      </w:r>
      <w:r w:rsidRPr="003964E2">
        <w:rPr>
          <w:sz w:val="24"/>
          <w:szCs w:val="24"/>
        </w:rPr>
        <w:t xml:space="preserve">Sem prejuízo do disposto no Art. 27, § 2º, da Lei Orgânica, compete: </w:t>
      </w:r>
    </w:p>
    <w:p w:rsidR="00B110DC" w:rsidRPr="003964E2" w:rsidRDefault="00B110DC" w:rsidP="00B110DC">
      <w:pPr>
        <w:ind w:left="3402" w:right="-283"/>
        <w:jc w:val="both"/>
        <w:rPr>
          <w:sz w:val="24"/>
          <w:szCs w:val="24"/>
        </w:rPr>
      </w:pPr>
      <w:r w:rsidRPr="003964E2">
        <w:rPr>
          <w:b/>
          <w:bCs/>
          <w:sz w:val="24"/>
          <w:szCs w:val="24"/>
        </w:rPr>
        <w:t>I -</w:t>
      </w:r>
      <w:r w:rsidRPr="003964E2">
        <w:rPr>
          <w:sz w:val="24"/>
          <w:szCs w:val="24"/>
        </w:rPr>
        <w:t xml:space="preserve"> À Comissão de Constituição, Justiça e Redação: </w:t>
      </w:r>
    </w:p>
    <w:p w:rsidR="00B110DC" w:rsidRPr="003964E2" w:rsidRDefault="00B110DC" w:rsidP="00B110DC">
      <w:pPr>
        <w:ind w:left="3402" w:right="-283"/>
        <w:jc w:val="both"/>
        <w:rPr>
          <w:sz w:val="24"/>
          <w:szCs w:val="24"/>
        </w:rPr>
      </w:pPr>
      <w:r w:rsidRPr="003964E2">
        <w:rPr>
          <w:b/>
          <w:bCs/>
          <w:sz w:val="24"/>
          <w:szCs w:val="24"/>
        </w:rPr>
        <w:t>a -</w:t>
      </w:r>
      <w:r w:rsidRPr="003964E2">
        <w:rPr>
          <w:sz w:val="24"/>
          <w:szCs w:val="24"/>
        </w:rPr>
        <w:t xml:space="preserve"> Os aspectos constitucional, legal, regimental, jurídico e de técnica legislativa das proposições.</w:t>
      </w:r>
    </w:p>
    <w:p w:rsidR="003A55E4" w:rsidRPr="00C25F6F" w:rsidRDefault="003A55E4" w:rsidP="00C25F6F">
      <w:pPr>
        <w:spacing w:line="360" w:lineRule="auto"/>
        <w:ind w:left="1985" w:right="-283"/>
        <w:jc w:val="both"/>
        <w:rPr>
          <w:b/>
          <w:bCs/>
          <w:sz w:val="24"/>
          <w:szCs w:val="24"/>
        </w:rPr>
      </w:pPr>
    </w:p>
    <w:p w:rsidR="00C25F6F" w:rsidRDefault="00C25F6F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  <w:r w:rsidRPr="00C25F6F">
        <w:rPr>
          <w:sz w:val="24"/>
          <w:szCs w:val="24"/>
        </w:rPr>
        <w:t xml:space="preserve">Em geral, as leis orgânicas estabelecem que a Câmara Municipal tenha competência exclusiva para conceder títulos e honrarias, mediante Decreto Legislativo ou Resolução do Poder Legislativo, conforme dispuser o Regimento Interno. </w:t>
      </w:r>
    </w:p>
    <w:p w:rsidR="00B110DC" w:rsidRDefault="00B110DC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  <w:r>
        <w:rPr>
          <w:sz w:val="24"/>
          <w:szCs w:val="24"/>
        </w:rPr>
        <w:t>A Lei Orgânica Municipal, no artigo 35, §1°, inciso VI, estabelece:</w:t>
      </w:r>
    </w:p>
    <w:p w:rsidR="00B110DC" w:rsidRDefault="00B110DC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</w:p>
    <w:p w:rsidR="00B110DC" w:rsidRDefault="00B110DC" w:rsidP="00B110DC">
      <w:pPr>
        <w:ind w:left="3402" w:right="-283"/>
        <w:jc w:val="both"/>
        <w:rPr>
          <w:sz w:val="24"/>
          <w:szCs w:val="24"/>
        </w:rPr>
      </w:pPr>
      <w:r w:rsidRPr="00096DE3">
        <w:rPr>
          <w:b/>
          <w:bCs/>
          <w:sz w:val="24"/>
          <w:szCs w:val="24"/>
        </w:rPr>
        <w:t>Art. 35.</w:t>
      </w:r>
      <w:r w:rsidRPr="00096DE3">
        <w:rPr>
          <w:sz w:val="24"/>
          <w:szCs w:val="24"/>
        </w:rPr>
        <w:t> Os decretos legislativos e as resoluções são atos da competência exclusiva da Câmara Municipal.</w:t>
      </w:r>
      <w:r w:rsidRPr="00096DE3">
        <w:rPr>
          <w:sz w:val="24"/>
          <w:szCs w:val="24"/>
        </w:rPr>
        <w:br/>
      </w:r>
      <w:r w:rsidRPr="00096DE3">
        <w:rPr>
          <w:b/>
          <w:bCs/>
          <w:sz w:val="24"/>
          <w:szCs w:val="24"/>
        </w:rPr>
        <w:t>§ 1º</w:t>
      </w:r>
      <w:r w:rsidRPr="00096DE3">
        <w:rPr>
          <w:sz w:val="24"/>
          <w:szCs w:val="24"/>
        </w:rPr>
        <w:t xml:space="preserve"> O decreto-legislativo destina-se a regular matérias que excedam os limites da economia interna da Câmara Municipal, tais como:</w:t>
      </w:r>
    </w:p>
    <w:p w:rsidR="00B110DC" w:rsidRPr="00096DE3" w:rsidRDefault="00B110DC" w:rsidP="00B110DC">
      <w:pPr>
        <w:ind w:left="3402" w:right="-283"/>
        <w:jc w:val="both"/>
        <w:rPr>
          <w:sz w:val="24"/>
          <w:szCs w:val="24"/>
        </w:rPr>
      </w:pPr>
      <w:r w:rsidRPr="00096DE3">
        <w:rPr>
          <w:sz w:val="24"/>
          <w:szCs w:val="24"/>
        </w:rPr>
        <w:t>(...)</w:t>
      </w:r>
    </w:p>
    <w:p w:rsidR="00B110DC" w:rsidRDefault="00B110DC" w:rsidP="00B110DC">
      <w:pPr>
        <w:ind w:left="3402" w:right="-283"/>
        <w:jc w:val="both"/>
        <w:rPr>
          <w:sz w:val="24"/>
          <w:szCs w:val="24"/>
        </w:rPr>
      </w:pPr>
      <w:r w:rsidRPr="00096DE3">
        <w:rPr>
          <w:sz w:val="24"/>
          <w:szCs w:val="24"/>
        </w:rPr>
        <w:t xml:space="preserve">VI - </w:t>
      </w:r>
      <w:proofErr w:type="gramStart"/>
      <w:r w:rsidRPr="00096DE3">
        <w:rPr>
          <w:sz w:val="24"/>
          <w:szCs w:val="24"/>
        </w:rPr>
        <w:t>concessão</w:t>
      </w:r>
      <w:proofErr w:type="gramEnd"/>
      <w:r w:rsidRPr="00096DE3">
        <w:rPr>
          <w:sz w:val="24"/>
          <w:szCs w:val="24"/>
        </w:rPr>
        <w:t xml:space="preserve"> de título de cidadão honorário ou qualquer outra honraria ou homenagem;</w:t>
      </w:r>
    </w:p>
    <w:p w:rsidR="00C25F6F" w:rsidRDefault="00C25F6F" w:rsidP="00C25F6F">
      <w:pPr>
        <w:spacing w:line="360" w:lineRule="auto"/>
        <w:ind w:left="1985" w:right="-283"/>
        <w:jc w:val="both"/>
        <w:rPr>
          <w:sz w:val="24"/>
          <w:szCs w:val="24"/>
        </w:rPr>
      </w:pPr>
    </w:p>
    <w:p w:rsidR="00B110DC" w:rsidRDefault="00B110DC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  <w:r>
        <w:rPr>
          <w:sz w:val="24"/>
          <w:szCs w:val="24"/>
        </w:rPr>
        <w:t>Ainda n</w:t>
      </w:r>
      <w:r w:rsidRPr="00C25F6F">
        <w:rPr>
          <w:sz w:val="24"/>
          <w:szCs w:val="24"/>
        </w:rPr>
        <w:t>esse diapasão, o art. 101, §1º, V, do Regimento Interno da Câmara Municipal de Aracruz, dispõe sobre a matéria, nos seguintes termos:</w:t>
      </w:r>
    </w:p>
    <w:p w:rsidR="00B110DC" w:rsidRDefault="00B110DC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</w:p>
    <w:p w:rsidR="00B110DC" w:rsidRPr="003964E2" w:rsidRDefault="00B110DC" w:rsidP="00B110DC">
      <w:pPr>
        <w:ind w:left="3402" w:right="-283"/>
        <w:jc w:val="both"/>
        <w:rPr>
          <w:sz w:val="24"/>
          <w:szCs w:val="24"/>
        </w:rPr>
      </w:pPr>
      <w:r w:rsidRPr="00C25F6F">
        <w:rPr>
          <w:b/>
          <w:bCs/>
          <w:sz w:val="24"/>
          <w:szCs w:val="24"/>
        </w:rPr>
        <w:t>Art. 101</w:t>
      </w:r>
      <w:r>
        <w:rPr>
          <w:b/>
          <w:bCs/>
          <w:sz w:val="24"/>
          <w:szCs w:val="24"/>
        </w:rPr>
        <w:t>.</w:t>
      </w:r>
      <w:r w:rsidRPr="00C25F6F">
        <w:rPr>
          <w:b/>
          <w:bCs/>
          <w:sz w:val="24"/>
          <w:szCs w:val="24"/>
        </w:rPr>
        <w:t xml:space="preserve"> </w:t>
      </w:r>
      <w:r w:rsidRPr="003964E2">
        <w:rPr>
          <w:sz w:val="24"/>
          <w:szCs w:val="24"/>
        </w:rPr>
        <w:t xml:space="preserve">Os Decretos Legislativos e as Resoluções são atos da competência exclusiva da Câmara Municipal. </w:t>
      </w:r>
    </w:p>
    <w:p w:rsidR="00B110DC" w:rsidRDefault="00B110DC" w:rsidP="00B110DC">
      <w:pPr>
        <w:ind w:left="3402" w:right="-283"/>
        <w:jc w:val="both"/>
        <w:rPr>
          <w:sz w:val="24"/>
          <w:szCs w:val="24"/>
        </w:rPr>
      </w:pPr>
      <w:r w:rsidRPr="003964E2">
        <w:rPr>
          <w:b/>
          <w:bCs/>
          <w:sz w:val="24"/>
          <w:szCs w:val="24"/>
        </w:rPr>
        <w:t>§ 1º</w:t>
      </w:r>
      <w:r w:rsidRPr="003964E2">
        <w:rPr>
          <w:sz w:val="24"/>
          <w:szCs w:val="24"/>
        </w:rPr>
        <w:t xml:space="preserve"> O Decreto Legislativo destina-se a regular matérias que excedam os limites da economia interna da Câmara Municipal, tais como: </w:t>
      </w:r>
    </w:p>
    <w:p w:rsidR="00B110DC" w:rsidRPr="003964E2" w:rsidRDefault="00B110DC" w:rsidP="00B110DC">
      <w:pPr>
        <w:ind w:left="3402" w:right="-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(...)</w:t>
      </w:r>
    </w:p>
    <w:p w:rsidR="00B110DC" w:rsidRPr="003964E2" w:rsidRDefault="00B110DC" w:rsidP="00B110DC">
      <w:pPr>
        <w:ind w:left="3402" w:right="-283"/>
        <w:jc w:val="both"/>
      </w:pPr>
      <w:r w:rsidRPr="003964E2">
        <w:rPr>
          <w:b/>
          <w:bCs/>
          <w:sz w:val="24"/>
          <w:szCs w:val="24"/>
        </w:rPr>
        <w:t>V -</w:t>
      </w:r>
      <w:r w:rsidRPr="003964E2">
        <w:rPr>
          <w:sz w:val="24"/>
          <w:szCs w:val="24"/>
          <w:u w:val="single"/>
        </w:rPr>
        <w:t xml:space="preserve"> Concessão de título de cidadão honorário ou qualquer outra honraria ou homenagem</w:t>
      </w:r>
      <w:r w:rsidRPr="003964E2">
        <w:t>.</w:t>
      </w:r>
    </w:p>
    <w:p w:rsidR="00B110DC" w:rsidRDefault="00B110DC" w:rsidP="00B110DC">
      <w:pPr>
        <w:spacing w:line="360" w:lineRule="auto"/>
        <w:ind w:right="-283"/>
        <w:jc w:val="both"/>
        <w:rPr>
          <w:sz w:val="24"/>
          <w:szCs w:val="24"/>
        </w:rPr>
      </w:pPr>
    </w:p>
    <w:p w:rsidR="002F771F" w:rsidRDefault="001409E4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  <w:r w:rsidRPr="001409E4">
        <w:rPr>
          <w:sz w:val="24"/>
          <w:szCs w:val="24"/>
        </w:rPr>
        <w:t>Através da Lei 3.995/2015 foi instituído no município de Aracruz o Prêmio de Honra ao Mérito Desportivo</w:t>
      </w:r>
      <w:r w:rsidR="002F771F">
        <w:rPr>
          <w:sz w:val="24"/>
          <w:szCs w:val="24"/>
        </w:rPr>
        <w:t>, com a seguinte redação:</w:t>
      </w:r>
    </w:p>
    <w:p w:rsidR="002F771F" w:rsidRDefault="002F771F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</w:p>
    <w:p w:rsidR="002F771F" w:rsidRDefault="002F771F" w:rsidP="002F771F">
      <w:pPr>
        <w:ind w:left="3402" w:right="-283"/>
        <w:jc w:val="both"/>
        <w:rPr>
          <w:sz w:val="24"/>
          <w:szCs w:val="24"/>
        </w:rPr>
      </w:pPr>
      <w:r w:rsidRPr="002F771F">
        <w:rPr>
          <w:b/>
          <w:bCs/>
          <w:sz w:val="24"/>
          <w:szCs w:val="24"/>
        </w:rPr>
        <w:lastRenderedPageBreak/>
        <w:t>Art. 1º</w:t>
      </w:r>
      <w:r w:rsidRPr="002F771F">
        <w:rPr>
          <w:sz w:val="24"/>
          <w:szCs w:val="24"/>
        </w:rPr>
        <w:t> Fica instituído, no âmbito do Município de Aracruz, a distinção honorífica denominada "Prêmio de Honra ao Mérito Desportivo", outorgada anualmente pela Câmara Municipal de Aracruz, ao esportista e ou desportista, em reconhecimento à dedicação, à prática e o incentivo ao esporte no Município de Aracruz, seja através de metas pessoais alcançadas ou atividades junto à sociedade.</w:t>
      </w:r>
    </w:p>
    <w:p w:rsidR="002F771F" w:rsidRDefault="002F771F" w:rsidP="002F771F">
      <w:pPr>
        <w:ind w:left="3402" w:right="-283"/>
        <w:jc w:val="both"/>
        <w:rPr>
          <w:sz w:val="24"/>
          <w:szCs w:val="24"/>
        </w:rPr>
      </w:pPr>
    </w:p>
    <w:p w:rsidR="00B110DC" w:rsidRDefault="00B110DC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  <w:r>
        <w:rPr>
          <w:sz w:val="24"/>
          <w:szCs w:val="24"/>
        </w:rPr>
        <w:t>O projeto, estar formal e materialmente em harmonia com as legislações constitucionais e infraconstitucionais. A concessão de honrarias está prevista no Capítulo X do Regimento Interno, no artigo 173, inciso I, senão vejamos:</w:t>
      </w:r>
    </w:p>
    <w:p w:rsidR="002F771F" w:rsidRDefault="002F771F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</w:p>
    <w:p w:rsidR="00B110DC" w:rsidRPr="00DA1F1F" w:rsidRDefault="00B110DC" w:rsidP="00B110DC">
      <w:pPr>
        <w:ind w:left="3402" w:right="-283"/>
        <w:jc w:val="both"/>
        <w:rPr>
          <w:sz w:val="24"/>
          <w:szCs w:val="24"/>
        </w:rPr>
      </w:pPr>
      <w:r w:rsidRPr="00DA1F1F">
        <w:rPr>
          <w:b/>
          <w:bCs/>
          <w:sz w:val="24"/>
          <w:szCs w:val="24"/>
        </w:rPr>
        <w:t>Art. 173</w:t>
      </w:r>
      <w:r w:rsidRPr="00DA1F1F">
        <w:rPr>
          <w:sz w:val="24"/>
          <w:szCs w:val="24"/>
        </w:rPr>
        <w:t> A concessão de títulos de Cidadão Honorário, e demais honrarias, observando o disposto na </w:t>
      </w:r>
      <w:hyperlink r:id="rId7" w:history="1">
        <w:r w:rsidRPr="00DA1F1F">
          <w:rPr>
            <w:rStyle w:val="Hyperlink"/>
            <w:b/>
            <w:bCs/>
            <w:color w:val="auto"/>
            <w:sz w:val="24"/>
            <w:szCs w:val="24"/>
          </w:rPr>
          <w:t>Lei Orgânica</w:t>
        </w:r>
      </w:hyperlink>
      <w:r w:rsidRPr="00DA1F1F">
        <w:rPr>
          <w:sz w:val="24"/>
          <w:szCs w:val="24"/>
        </w:rPr>
        <w:t> e neste Regimento Interno, relativamente às proposições em geral, dar-se-á por Decreto Legislativo e obedecerá às seguintes normas:</w:t>
      </w:r>
    </w:p>
    <w:p w:rsidR="00B110DC" w:rsidRDefault="00B110DC" w:rsidP="00B110DC">
      <w:pPr>
        <w:ind w:left="3402" w:right="-283"/>
        <w:jc w:val="both"/>
        <w:rPr>
          <w:sz w:val="24"/>
          <w:szCs w:val="24"/>
        </w:rPr>
      </w:pPr>
      <w:r w:rsidRPr="00DA1F1F">
        <w:rPr>
          <w:b/>
          <w:bCs/>
          <w:sz w:val="24"/>
          <w:szCs w:val="24"/>
        </w:rPr>
        <w:t>I -</w:t>
      </w:r>
      <w:r w:rsidRPr="00DA1F1F">
        <w:rPr>
          <w:sz w:val="24"/>
          <w:szCs w:val="24"/>
        </w:rPr>
        <w:t xml:space="preserve"> Para cada uma das espécies de honrarias, dar-se-á a tramitação a no máximo de quatro proposições de cada vereador, por sessão legislativa. (Redação dada pela Resolução nº </w:t>
      </w:r>
      <w:hyperlink r:id="rId8" w:history="1">
        <w:r w:rsidRPr="00DA1F1F">
          <w:rPr>
            <w:rStyle w:val="Hyperlink"/>
            <w:b/>
            <w:bCs/>
            <w:color w:val="auto"/>
            <w:sz w:val="24"/>
            <w:szCs w:val="24"/>
          </w:rPr>
          <w:t>613</w:t>
        </w:r>
      </w:hyperlink>
      <w:r w:rsidRPr="00DA1F1F">
        <w:rPr>
          <w:sz w:val="24"/>
          <w:szCs w:val="24"/>
        </w:rPr>
        <w:t>/2005)</w:t>
      </w:r>
      <w:r w:rsidRPr="00DA1F1F">
        <w:rPr>
          <w:sz w:val="24"/>
          <w:szCs w:val="24"/>
        </w:rPr>
        <w:br/>
      </w:r>
      <w:r w:rsidRPr="00DA1F1F">
        <w:rPr>
          <w:b/>
          <w:bCs/>
          <w:sz w:val="24"/>
          <w:szCs w:val="24"/>
        </w:rPr>
        <w:t>II -</w:t>
      </w:r>
      <w:r w:rsidRPr="00DA1F1F">
        <w:rPr>
          <w:sz w:val="24"/>
          <w:szCs w:val="24"/>
        </w:rPr>
        <w:t xml:space="preserve"> A proposição de concessão de honraria deverá estar acompanhada de justificativa escrita, com dados biográficos suficientes para que se evidencie o mérito do homenageado.</w:t>
      </w:r>
    </w:p>
    <w:p w:rsidR="00B110DC" w:rsidRDefault="00B110DC" w:rsidP="00C25F6F">
      <w:pPr>
        <w:spacing w:line="360" w:lineRule="auto"/>
        <w:ind w:left="1985" w:right="-283"/>
        <w:jc w:val="both"/>
        <w:rPr>
          <w:sz w:val="24"/>
          <w:szCs w:val="24"/>
        </w:rPr>
      </w:pPr>
    </w:p>
    <w:p w:rsidR="00C25F6F" w:rsidRDefault="00C25F6F" w:rsidP="00B110DC">
      <w:pPr>
        <w:spacing w:line="360" w:lineRule="auto"/>
        <w:ind w:right="-283" w:firstLine="1701"/>
        <w:jc w:val="both"/>
        <w:rPr>
          <w:sz w:val="24"/>
          <w:szCs w:val="24"/>
        </w:rPr>
      </w:pPr>
      <w:r w:rsidRPr="00C25F6F">
        <w:rPr>
          <w:sz w:val="24"/>
          <w:szCs w:val="24"/>
        </w:rPr>
        <w:t>Diante do exposto, não se vislumbra óbice ao pretendido, visto que o presente Projeto de Decreto Legislativo atende aos pressupostos legais e, sob o aspecto jurídico, encontra-se apto a seguir os tramites legais.</w:t>
      </w:r>
    </w:p>
    <w:p w:rsidR="00C25F6F" w:rsidRPr="00C25F6F" w:rsidRDefault="00C25F6F" w:rsidP="00C25F6F">
      <w:pPr>
        <w:spacing w:line="360" w:lineRule="auto"/>
        <w:ind w:right="-283"/>
        <w:jc w:val="both"/>
        <w:rPr>
          <w:b/>
          <w:sz w:val="24"/>
          <w:szCs w:val="24"/>
        </w:rPr>
      </w:pPr>
    </w:p>
    <w:p w:rsidR="00CE5DF1" w:rsidRPr="002F771F" w:rsidRDefault="00CE5DF1" w:rsidP="002F771F">
      <w:pPr>
        <w:pStyle w:val="PargrafodaLista"/>
        <w:numPr>
          <w:ilvl w:val="0"/>
          <w:numId w:val="2"/>
        </w:numPr>
        <w:spacing w:line="360" w:lineRule="auto"/>
        <w:ind w:right="-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ANÁLISE QUANTO À </w:t>
      </w:r>
      <w:r w:rsidRPr="002F771F">
        <w:rPr>
          <w:b/>
          <w:sz w:val="24"/>
          <w:szCs w:val="24"/>
        </w:rPr>
        <w:t>“COMPETÊNCIA”</w:t>
      </w:r>
      <w:r w:rsidR="00915AAF">
        <w:rPr>
          <w:b/>
          <w:sz w:val="24"/>
          <w:szCs w:val="24"/>
        </w:rPr>
        <w:t xml:space="preserve"> e </w:t>
      </w:r>
      <w:r w:rsidR="00915AAF">
        <w:rPr>
          <w:b/>
          <w:sz w:val="24"/>
          <w:szCs w:val="24"/>
        </w:rPr>
        <w:t>“INICIATIVA”</w:t>
      </w:r>
      <w:r w:rsidRPr="002F771F">
        <w:rPr>
          <w:b/>
          <w:sz w:val="24"/>
          <w:szCs w:val="24"/>
        </w:rPr>
        <w:t>:</w:t>
      </w:r>
    </w:p>
    <w:p w:rsidR="003574D6" w:rsidRDefault="003574D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projeto em destaque trata de matéria de interesse local, portanto, compreendido dentro da competência municipal. </w:t>
      </w:r>
      <w:r w:rsidRPr="003574D6">
        <w:rPr>
          <w:bCs/>
          <w:sz w:val="24"/>
          <w:szCs w:val="24"/>
        </w:rPr>
        <w:t>A Carta Magna Brasileira (CF/1988), quando trata da “Organização do Estado”, dispõe que compete aos Municípios:</w:t>
      </w:r>
    </w:p>
    <w:p w:rsidR="00A2258A" w:rsidRPr="003574D6" w:rsidRDefault="00A2258A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</w:p>
    <w:p w:rsidR="003574D6" w:rsidRDefault="003574D6" w:rsidP="00A2258A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/>
          <w:bCs/>
          <w:sz w:val="24"/>
          <w:szCs w:val="24"/>
        </w:rPr>
        <w:t>Art. 30.</w:t>
      </w:r>
      <w:r w:rsidRPr="003574D6">
        <w:rPr>
          <w:bCs/>
          <w:sz w:val="24"/>
          <w:szCs w:val="24"/>
        </w:rPr>
        <w:t xml:space="preserve"> Compete aos Municípios:</w:t>
      </w:r>
      <w:bookmarkStart w:id="1" w:name="_GoBack"/>
      <w:bookmarkEnd w:id="1"/>
    </w:p>
    <w:p w:rsidR="00A2258A" w:rsidRPr="003574D6" w:rsidRDefault="00A2258A" w:rsidP="00A2258A">
      <w:pPr>
        <w:ind w:left="3402" w:right="-283"/>
        <w:jc w:val="both"/>
        <w:rPr>
          <w:bCs/>
          <w:sz w:val="24"/>
          <w:szCs w:val="24"/>
        </w:rPr>
      </w:pPr>
    </w:p>
    <w:p w:rsidR="003574D6" w:rsidRPr="003574D6" w:rsidRDefault="003574D6" w:rsidP="00A2258A">
      <w:pPr>
        <w:ind w:left="3402" w:right="-283"/>
        <w:jc w:val="both"/>
        <w:rPr>
          <w:b/>
          <w:sz w:val="24"/>
          <w:szCs w:val="24"/>
          <w:u w:val="single"/>
        </w:rPr>
      </w:pPr>
      <w:r w:rsidRPr="003574D6">
        <w:rPr>
          <w:b/>
          <w:sz w:val="24"/>
          <w:szCs w:val="24"/>
        </w:rPr>
        <w:t>I –</w:t>
      </w:r>
      <w:r w:rsidRPr="003574D6">
        <w:rPr>
          <w:b/>
          <w:sz w:val="24"/>
          <w:szCs w:val="24"/>
          <w:u w:val="single"/>
        </w:rPr>
        <w:t xml:space="preserve"> </w:t>
      </w:r>
      <w:proofErr w:type="gramStart"/>
      <w:r w:rsidRPr="003574D6">
        <w:rPr>
          <w:b/>
          <w:sz w:val="24"/>
          <w:szCs w:val="24"/>
          <w:u w:val="single"/>
        </w:rPr>
        <w:t>legislar</w:t>
      </w:r>
      <w:proofErr w:type="gramEnd"/>
      <w:r w:rsidRPr="003574D6">
        <w:rPr>
          <w:b/>
          <w:sz w:val="24"/>
          <w:szCs w:val="24"/>
          <w:u w:val="single"/>
        </w:rPr>
        <w:t xml:space="preserve"> sobre assuntos de interesse local</w:t>
      </w:r>
      <w:r w:rsidRPr="003574D6">
        <w:rPr>
          <w:bCs/>
          <w:sz w:val="24"/>
          <w:szCs w:val="24"/>
        </w:rPr>
        <w:t>;</w:t>
      </w:r>
      <w:r w:rsidR="009A6814">
        <w:rPr>
          <w:bCs/>
          <w:sz w:val="24"/>
          <w:szCs w:val="24"/>
        </w:rPr>
        <w:t xml:space="preserve"> </w:t>
      </w:r>
    </w:p>
    <w:p w:rsidR="003574D6" w:rsidRPr="00BF7865" w:rsidRDefault="003B1B06" w:rsidP="00A2258A">
      <w:pPr>
        <w:ind w:left="3402" w:right="-283"/>
        <w:jc w:val="both"/>
        <w:rPr>
          <w:bCs/>
          <w:sz w:val="24"/>
          <w:szCs w:val="24"/>
        </w:rPr>
      </w:pPr>
      <w:r w:rsidRPr="00BF7865">
        <w:rPr>
          <w:bCs/>
          <w:sz w:val="24"/>
          <w:szCs w:val="24"/>
        </w:rPr>
        <w:t xml:space="preserve">II - </w:t>
      </w:r>
      <w:proofErr w:type="gramStart"/>
      <w:r w:rsidRPr="00BF7865">
        <w:rPr>
          <w:bCs/>
          <w:sz w:val="24"/>
          <w:szCs w:val="24"/>
        </w:rPr>
        <w:t>suplementar</w:t>
      </w:r>
      <w:proofErr w:type="gramEnd"/>
      <w:r w:rsidRPr="00BF7865">
        <w:rPr>
          <w:bCs/>
          <w:sz w:val="24"/>
          <w:szCs w:val="24"/>
        </w:rPr>
        <w:t xml:space="preserve"> a legislação federal e a estadual no que couber;</w:t>
      </w:r>
    </w:p>
    <w:p w:rsidR="003574D6" w:rsidRPr="003574D6" w:rsidRDefault="003574D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</w:p>
    <w:p w:rsidR="003574D6" w:rsidRDefault="003574D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 xml:space="preserve">A Lei Orgânica de Aracruz, em consonância com a Carta Magna de 1988, ao tratar da competência municipal, assim estabelece: </w:t>
      </w:r>
    </w:p>
    <w:p w:rsidR="00A2258A" w:rsidRPr="003574D6" w:rsidRDefault="00A2258A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</w:p>
    <w:p w:rsidR="003574D6" w:rsidRDefault="003574D6" w:rsidP="00A2258A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/>
          <w:bCs/>
          <w:sz w:val="24"/>
          <w:szCs w:val="24"/>
        </w:rPr>
        <w:lastRenderedPageBreak/>
        <w:t>Art. 8º</w:t>
      </w:r>
      <w:r w:rsidRPr="003574D6">
        <w:rPr>
          <w:bCs/>
          <w:sz w:val="24"/>
          <w:szCs w:val="24"/>
        </w:rPr>
        <w:t xml:space="preserve"> Ao Município de Aracruz compete prover a tudo quanto respeite ao seu interesse local e ao bem-estar de sua população, cabendo-lhe, privativamente, entre outras as seguintes atribuições:</w:t>
      </w:r>
    </w:p>
    <w:p w:rsidR="00A2258A" w:rsidRPr="003574D6" w:rsidRDefault="00A2258A" w:rsidP="00A2258A">
      <w:pPr>
        <w:ind w:left="3402" w:right="-283"/>
        <w:jc w:val="both"/>
        <w:rPr>
          <w:bCs/>
          <w:sz w:val="24"/>
          <w:szCs w:val="24"/>
        </w:rPr>
      </w:pPr>
    </w:p>
    <w:p w:rsidR="003574D6" w:rsidRPr="003574D6" w:rsidRDefault="003574D6" w:rsidP="00A2258A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/>
          <w:sz w:val="24"/>
          <w:szCs w:val="24"/>
        </w:rPr>
        <w:t xml:space="preserve">I - </w:t>
      </w:r>
      <w:proofErr w:type="gramStart"/>
      <w:r w:rsidRPr="003574D6">
        <w:rPr>
          <w:b/>
          <w:sz w:val="24"/>
          <w:szCs w:val="24"/>
          <w:u w:val="single"/>
        </w:rPr>
        <w:t>legislar</w:t>
      </w:r>
      <w:proofErr w:type="gramEnd"/>
      <w:r w:rsidRPr="003574D6">
        <w:rPr>
          <w:b/>
          <w:sz w:val="24"/>
          <w:szCs w:val="24"/>
          <w:u w:val="single"/>
        </w:rPr>
        <w:t xml:space="preserve"> sobre assunto de interesse local</w:t>
      </w:r>
      <w:r w:rsidR="009A6814">
        <w:rPr>
          <w:b/>
          <w:sz w:val="24"/>
          <w:szCs w:val="24"/>
          <w:u w:val="single"/>
        </w:rPr>
        <w:t>;</w:t>
      </w:r>
      <w:r w:rsidRPr="003574D6">
        <w:rPr>
          <w:bCs/>
          <w:sz w:val="24"/>
          <w:szCs w:val="24"/>
        </w:rPr>
        <w:t xml:space="preserve"> </w:t>
      </w:r>
    </w:p>
    <w:p w:rsidR="003574D6" w:rsidRPr="00BF7865" w:rsidRDefault="003574D6" w:rsidP="00A2258A">
      <w:pPr>
        <w:ind w:left="3402" w:right="-283"/>
        <w:jc w:val="both"/>
        <w:rPr>
          <w:bCs/>
          <w:sz w:val="24"/>
          <w:szCs w:val="24"/>
        </w:rPr>
      </w:pPr>
      <w:r w:rsidRPr="00BF7865">
        <w:rPr>
          <w:bCs/>
          <w:sz w:val="24"/>
          <w:szCs w:val="24"/>
        </w:rPr>
        <w:t xml:space="preserve">II - </w:t>
      </w:r>
      <w:proofErr w:type="gramStart"/>
      <w:r w:rsidRPr="00BF7865">
        <w:rPr>
          <w:bCs/>
          <w:sz w:val="24"/>
          <w:szCs w:val="24"/>
        </w:rPr>
        <w:t>suplementar</w:t>
      </w:r>
      <w:proofErr w:type="gramEnd"/>
      <w:r w:rsidRPr="00BF7865">
        <w:rPr>
          <w:bCs/>
          <w:sz w:val="24"/>
          <w:szCs w:val="24"/>
        </w:rPr>
        <w:t xml:space="preserve"> a legislação federal e estadual no que couber;</w:t>
      </w:r>
    </w:p>
    <w:p w:rsidR="003574D6" w:rsidRPr="003574D6" w:rsidRDefault="003B1B06" w:rsidP="00A2258A">
      <w:pPr>
        <w:ind w:left="3402" w:right="-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(...)</w:t>
      </w:r>
    </w:p>
    <w:p w:rsidR="003574D6" w:rsidRPr="003574D6" w:rsidRDefault="003574D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</w:p>
    <w:p w:rsidR="00B110DC" w:rsidRPr="003574D6" w:rsidRDefault="003574D6" w:rsidP="00B110DC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O Regimento Interno da Câmara Municipal de Aracruz-ES (Resolução nº 492, de 31 de dezembro de 1990), dispõe o seguinte: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/>
          <w:bCs/>
          <w:sz w:val="24"/>
          <w:szCs w:val="24"/>
        </w:rPr>
        <w:t>Art. 15.</w:t>
      </w:r>
      <w:r w:rsidRPr="003574D6">
        <w:rPr>
          <w:bCs/>
          <w:sz w:val="24"/>
          <w:szCs w:val="24"/>
        </w:rPr>
        <w:t xml:space="preserve"> Compete à Mesa da Câmara Municipal, privativamente, em colegiado:</w:t>
      </w:r>
    </w:p>
    <w:p w:rsidR="003574D6" w:rsidRPr="003574D6" w:rsidRDefault="009A6814" w:rsidP="009A6814">
      <w:pPr>
        <w:ind w:left="3402" w:right="-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3574D6" w:rsidRPr="003574D6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>)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VIII - Receber as proposições ou recusá-las, se apresentadas sem observância das disposições regimentais, cabendo, por parte do autor, recurso à Comissão de Constituição, Legislação, Justiça e Redação.</w:t>
      </w:r>
    </w:p>
    <w:p w:rsidR="003574D6" w:rsidRPr="003574D6" w:rsidRDefault="003574D6" w:rsidP="009A6814">
      <w:pPr>
        <w:spacing w:line="360" w:lineRule="auto"/>
        <w:ind w:right="-283"/>
        <w:jc w:val="both"/>
        <w:rPr>
          <w:bCs/>
          <w:sz w:val="24"/>
          <w:szCs w:val="24"/>
        </w:rPr>
      </w:pPr>
    </w:p>
    <w:p w:rsidR="003574D6" w:rsidRDefault="003574D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Compete à Comissão de Constituição, Legislação, Justiça e Redação, na forma regimental, estudar e emitir parecer sobre matéria submetida a seu exame (Art. 27 do R.I.) e, ainda:</w:t>
      </w:r>
    </w:p>
    <w:p w:rsidR="009A6814" w:rsidRPr="003574D6" w:rsidRDefault="009A6814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</w:p>
    <w:p w:rsid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/>
          <w:bCs/>
          <w:sz w:val="24"/>
          <w:szCs w:val="24"/>
        </w:rPr>
        <w:t>Art. 30.</w:t>
      </w:r>
      <w:r w:rsidRPr="003574D6">
        <w:rPr>
          <w:bCs/>
          <w:sz w:val="24"/>
          <w:szCs w:val="24"/>
        </w:rPr>
        <w:t xml:space="preserve"> Sem prejuízo do disposto no Art. 27, § 2º, da Lei Orgânica, compete:</w:t>
      </w:r>
    </w:p>
    <w:p w:rsidR="009A6814" w:rsidRPr="003574D6" w:rsidRDefault="009A6814" w:rsidP="009A6814">
      <w:pPr>
        <w:ind w:left="3402" w:right="-283"/>
        <w:jc w:val="both"/>
        <w:rPr>
          <w:bCs/>
          <w:sz w:val="24"/>
          <w:szCs w:val="24"/>
        </w:rPr>
      </w:pP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I - À Comissão de Constituição, Justiça e Redação: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a - Os aspectos constitucional, legal, regimental, jurídico e de técnica legislativa das proposições.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b - Quanto ao mérito das proposições, nos casos de: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1. Reforma e emenda à Lei Orgânica Municipal.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2. Competência dos poderes municipais, funcionalismo do município e matéria de direito.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3. Ajustes, convenções e acordos.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4. Licença ao prefeito municipal para interromper o exercício de suas funções ou ausentar-se na forma deste Regimento.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5. Licença para processar vereador e perda do mandato.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6. Divisão territorial.</w:t>
      </w:r>
    </w:p>
    <w:p w:rsidR="003574D6" w:rsidRPr="003574D6" w:rsidRDefault="003574D6" w:rsidP="009A6814">
      <w:pPr>
        <w:ind w:left="3402" w:right="-283"/>
        <w:jc w:val="both"/>
        <w:rPr>
          <w:bCs/>
          <w:sz w:val="24"/>
          <w:szCs w:val="24"/>
        </w:rPr>
      </w:pPr>
      <w:r w:rsidRPr="003574D6">
        <w:rPr>
          <w:bCs/>
          <w:sz w:val="24"/>
          <w:szCs w:val="24"/>
        </w:rPr>
        <w:t>c- Elaborar a redação final das proposições, exceto os dos Projetos de Lei Orçamentária e dos aprovados com sua redação originária.</w:t>
      </w:r>
    </w:p>
    <w:p w:rsidR="003574D6" w:rsidRPr="003574D6" w:rsidRDefault="003574D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</w:p>
    <w:p w:rsidR="003B1B06" w:rsidRDefault="003B1B0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 w:rsidRPr="003B1B06">
        <w:rPr>
          <w:bCs/>
          <w:sz w:val="24"/>
          <w:szCs w:val="24"/>
        </w:rPr>
        <w:t xml:space="preserve">A competência para legislar sobre assuntos de interesse local é exclusiva do Município, de forma que qualquer norma federal ou estadual que trate de temas de relevância predominantemente local </w:t>
      </w:r>
      <w:r>
        <w:rPr>
          <w:bCs/>
          <w:sz w:val="24"/>
          <w:szCs w:val="24"/>
        </w:rPr>
        <w:t>é</w:t>
      </w:r>
      <w:r w:rsidRPr="003B1B06">
        <w:rPr>
          <w:bCs/>
          <w:sz w:val="24"/>
          <w:szCs w:val="24"/>
        </w:rPr>
        <w:t xml:space="preserve"> inconstituciona</w:t>
      </w:r>
      <w:r>
        <w:rPr>
          <w:bCs/>
          <w:sz w:val="24"/>
          <w:szCs w:val="24"/>
        </w:rPr>
        <w:t>l</w:t>
      </w:r>
      <w:r w:rsidRPr="003B1B06">
        <w:rPr>
          <w:bCs/>
          <w:sz w:val="24"/>
          <w:szCs w:val="24"/>
        </w:rPr>
        <w:t>.</w:t>
      </w:r>
    </w:p>
    <w:p w:rsidR="003B1B06" w:rsidRDefault="003B1B0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 w:rsidRPr="003B1B06">
        <w:rPr>
          <w:bCs/>
          <w:sz w:val="24"/>
          <w:szCs w:val="24"/>
        </w:rPr>
        <w:lastRenderedPageBreak/>
        <w:t xml:space="preserve">Por outro lado, no uso da competência suplementar, os municípios podem suprir as lacunas da legislação federal e estadual, regulamentando as respectivas matérias para ajustar a sua execução às peculiaridades locais. </w:t>
      </w:r>
    </w:p>
    <w:p w:rsidR="003B1B06" w:rsidRDefault="003B1B06" w:rsidP="003574D6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 w:rsidRPr="003B1B06">
        <w:rPr>
          <w:bCs/>
          <w:sz w:val="24"/>
          <w:szCs w:val="24"/>
        </w:rPr>
        <w:t xml:space="preserve">Entretanto, não podem contraditar a legislação federal e estadual existente, tampouco extrapolar sua competência para disciplinar apenas assuntos de interesse local. </w:t>
      </w:r>
    </w:p>
    <w:p w:rsidR="002F771F" w:rsidRPr="003574D6" w:rsidRDefault="003B1B06" w:rsidP="002F771F">
      <w:pPr>
        <w:spacing w:line="360" w:lineRule="auto"/>
        <w:ind w:right="-283" w:firstLine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Sendo assim, c</w:t>
      </w:r>
      <w:r w:rsidRPr="003B1B06">
        <w:rPr>
          <w:bCs/>
          <w:sz w:val="24"/>
          <w:szCs w:val="24"/>
        </w:rPr>
        <w:t>ompulsando os autos, verifico que a proposta está inserida na competência legislativa do Município,</w:t>
      </w:r>
      <w:r w:rsidR="00ED3CB6">
        <w:rPr>
          <w:bCs/>
          <w:sz w:val="24"/>
          <w:szCs w:val="24"/>
        </w:rPr>
        <w:t xml:space="preserve"> </w:t>
      </w:r>
      <w:r w:rsidR="003574D6" w:rsidRPr="003574D6">
        <w:rPr>
          <w:bCs/>
          <w:sz w:val="24"/>
          <w:szCs w:val="24"/>
        </w:rPr>
        <w:t>não</w:t>
      </w:r>
      <w:r>
        <w:rPr>
          <w:bCs/>
          <w:sz w:val="24"/>
          <w:szCs w:val="24"/>
        </w:rPr>
        <w:t xml:space="preserve"> existindo</w:t>
      </w:r>
      <w:r w:rsidR="003574D6" w:rsidRPr="003574D6">
        <w:rPr>
          <w:bCs/>
          <w:sz w:val="24"/>
          <w:szCs w:val="24"/>
        </w:rPr>
        <w:t xml:space="preserve"> nenhuma vicissitude quanto ao aspecto da “competência” neste projeto</w:t>
      </w:r>
      <w:r w:rsidR="002F771F">
        <w:rPr>
          <w:bCs/>
          <w:sz w:val="24"/>
          <w:szCs w:val="24"/>
        </w:rPr>
        <w:t>, bem como, não há nenhum vício em relação a “iniciativa, estando em total conformidade com a legislação.</w:t>
      </w:r>
    </w:p>
    <w:p w:rsidR="003574D6" w:rsidRPr="003574D6" w:rsidRDefault="003574D6" w:rsidP="003574D6">
      <w:pPr>
        <w:spacing w:line="360" w:lineRule="auto"/>
        <w:ind w:right="-283"/>
        <w:jc w:val="both"/>
        <w:rPr>
          <w:b/>
          <w:sz w:val="24"/>
          <w:szCs w:val="24"/>
        </w:rPr>
      </w:pPr>
    </w:p>
    <w:p w:rsidR="00CE5DF1" w:rsidRDefault="00CE5DF1" w:rsidP="00CE5DF1">
      <w:pPr>
        <w:pStyle w:val="PargrafodaLista"/>
        <w:numPr>
          <w:ilvl w:val="0"/>
          <w:numId w:val="2"/>
        </w:numPr>
        <w:spacing w:line="360" w:lineRule="auto"/>
        <w:ind w:right="-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ANÁLISE DOS ASPECTOS DA TÉCNICA LEGISLATIVA:</w:t>
      </w:r>
    </w:p>
    <w:p w:rsidR="008553BC" w:rsidRPr="008553BC" w:rsidRDefault="008553BC" w:rsidP="008553BC">
      <w:pPr>
        <w:spacing w:line="360" w:lineRule="auto"/>
        <w:ind w:right="-283" w:firstLine="1701"/>
        <w:jc w:val="both"/>
        <w:rPr>
          <w:sz w:val="24"/>
          <w:szCs w:val="24"/>
        </w:rPr>
      </w:pPr>
      <w:r w:rsidRPr="008553BC">
        <w:rPr>
          <w:sz w:val="24"/>
          <w:szCs w:val="24"/>
        </w:rPr>
        <w:t>Uma lei bem elaborada facilita sua interpretação pelo povo e sua aplicação no seio da sociedade.</w:t>
      </w:r>
    </w:p>
    <w:p w:rsidR="008553BC" w:rsidRDefault="008553BC" w:rsidP="008553BC">
      <w:pPr>
        <w:spacing w:line="360" w:lineRule="auto"/>
        <w:ind w:right="-283" w:firstLine="1701"/>
        <w:jc w:val="both"/>
        <w:rPr>
          <w:sz w:val="24"/>
          <w:szCs w:val="24"/>
        </w:rPr>
      </w:pPr>
      <w:r w:rsidRPr="008553BC">
        <w:rPr>
          <w:sz w:val="24"/>
          <w:szCs w:val="24"/>
        </w:rPr>
        <w:t>A boa técnica legislativa exige na elaboração de uma lei, o seguinte: simplicidade e concisão, correção da linguagem e precisão terminológica, distribuição do assunto por: livros, títulos, capítulos, seções, parágrafos, incisos e alíneas. Ao redigirmos uma lei devemos atentar para que o texto se apresente de forma ordenada, fixando bem, desde o início do projeto de lei, o que pretendemos regular, evitando sempre a inclusão de dispositivos confusos, contraditórios ou incoerentes.</w:t>
      </w:r>
    </w:p>
    <w:p w:rsidR="00BF7865" w:rsidRPr="008553BC" w:rsidRDefault="00BF7865" w:rsidP="008553BC">
      <w:pPr>
        <w:spacing w:line="360" w:lineRule="auto"/>
        <w:ind w:right="-283" w:firstLine="1701"/>
        <w:jc w:val="both"/>
        <w:rPr>
          <w:sz w:val="24"/>
          <w:szCs w:val="24"/>
        </w:rPr>
      </w:pPr>
      <w:r w:rsidRPr="008553BC">
        <w:rPr>
          <w:sz w:val="24"/>
          <w:szCs w:val="24"/>
        </w:rPr>
        <w:t>Desta forma, atende aos requisitos da técnica legislativa apresentando-se ordenado, simples e conciso.</w:t>
      </w:r>
      <w:r w:rsidRPr="008553BC">
        <w:rPr>
          <w:sz w:val="24"/>
          <w:szCs w:val="24"/>
          <w:highlight w:val="yellow"/>
        </w:rPr>
        <w:t xml:space="preserve">   </w:t>
      </w:r>
    </w:p>
    <w:p w:rsidR="00CE5DF1" w:rsidRDefault="00CE5DF1" w:rsidP="00CE5DF1">
      <w:pPr>
        <w:spacing w:line="360" w:lineRule="auto"/>
        <w:ind w:right="-283"/>
        <w:jc w:val="both"/>
        <w:rPr>
          <w:b/>
          <w:sz w:val="24"/>
          <w:szCs w:val="24"/>
        </w:rPr>
      </w:pPr>
    </w:p>
    <w:p w:rsidR="00CE5DF1" w:rsidRPr="005F65CA" w:rsidRDefault="00CE5DF1" w:rsidP="00CE5DF1">
      <w:pPr>
        <w:spacing w:line="360" w:lineRule="auto"/>
        <w:ind w:right="-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5F65CA">
        <w:rPr>
          <w:b/>
          <w:sz w:val="24"/>
          <w:szCs w:val="24"/>
        </w:rPr>
        <w:t xml:space="preserve"> - VOTO E PARECER DO RELATOR</w:t>
      </w:r>
    </w:p>
    <w:p w:rsidR="00B110DC" w:rsidRPr="003B1B06" w:rsidRDefault="00CE5DF1" w:rsidP="00915AAF">
      <w:pPr>
        <w:spacing w:line="360" w:lineRule="auto"/>
        <w:ind w:firstLine="1701"/>
        <w:jc w:val="both"/>
        <w:rPr>
          <w:sz w:val="24"/>
          <w:szCs w:val="24"/>
        </w:rPr>
      </w:pPr>
      <w:r w:rsidRPr="00F3747A">
        <w:rPr>
          <w:sz w:val="24"/>
          <w:szCs w:val="24"/>
        </w:rPr>
        <w:t xml:space="preserve">Após examinar o Projeto de </w:t>
      </w:r>
      <w:r w:rsidR="00B110DC">
        <w:rPr>
          <w:sz w:val="24"/>
          <w:szCs w:val="24"/>
        </w:rPr>
        <w:t>Decreto Legislativo</w:t>
      </w:r>
      <w:r w:rsidRPr="00F3747A">
        <w:rPr>
          <w:sz w:val="24"/>
          <w:szCs w:val="24"/>
        </w:rPr>
        <w:t xml:space="preserve"> n.º </w:t>
      </w:r>
      <w:r w:rsidR="003B1B06">
        <w:rPr>
          <w:sz w:val="24"/>
          <w:szCs w:val="24"/>
        </w:rPr>
        <w:t>0</w:t>
      </w:r>
      <w:r w:rsidR="005365B2">
        <w:rPr>
          <w:sz w:val="24"/>
          <w:szCs w:val="24"/>
        </w:rPr>
        <w:t>0</w:t>
      </w:r>
      <w:r w:rsidR="00915AAF">
        <w:rPr>
          <w:sz w:val="24"/>
          <w:szCs w:val="24"/>
        </w:rPr>
        <w:t>9</w:t>
      </w:r>
      <w:r w:rsidR="008553BC">
        <w:rPr>
          <w:sz w:val="24"/>
          <w:szCs w:val="24"/>
        </w:rPr>
        <w:t>/202</w:t>
      </w:r>
      <w:r w:rsidR="00683AB8">
        <w:rPr>
          <w:sz w:val="24"/>
          <w:szCs w:val="24"/>
        </w:rPr>
        <w:t>2</w:t>
      </w:r>
      <w:r w:rsidRPr="00F3747A">
        <w:rPr>
          <w:sz w:val="24"/>
          <w:szCs w:val="24"/>
        </w:rPr>
        <w:t xml:space="preserve">, </w:t>
      </w:r>
      <w:r w:rsidR="008553BC" w:rsidRPr="008553BC">
        <w:rPr>
          <w:sz w:val="24"/>
          <w:szCs w:val="24"/>
        </w:rPr>
        <w:t>no intuito de se verificar se a propositura não contraria os princípios e normas contidos na Constituição Federal, Constituição Estadual, Lei Orgânica do Município, Regimento Interno da Câmara de Vereadores e também na legislação em vigor, esta Relatoria se manifesta pela CONSTITUCIONALIDADE e LEGALIDADE da proposição</w:t>
      </w:r>
      <w:r w:rsidR="008553BC">
        <w:rPr>
          <w:sz w:val="24"/>
          <w:szCs w:val="24"/>
        </w:rPr>
        <w:t>, c</w:t>
      </w:r>
      <w:r w:rsidR="008553BC" w:rsidRPr="008553BC">
        <w:rPr>
          <w:sz w:val="24"/>
          <w:szCs w:val="24"/>
        </w:rPr>
        <w:t xml:space="preserve">om base nos fundamentos acima delineados, </w:t>
      </w:r>
      <w:r w:rsidR="00B110DC">
        <w:rPr>
          <w:sz w:val="24"/>
          <w:szCs w:val="24"/>
        </w:rPr>
        <w:t xml:space="preserve">e </w:t>
      </w:r>
      <w:r w:rsidR="008553BC" w:rsidRPr="008553BC">
        <w:rPr>
          <w:sz w:val="24"/>
          <w:szCs w:val="24"/>
        </w:rPr>
        <w:t>VOTO FAVORÁVEL A MATÉRIA.</w:t>
      </w:r>
      <w:r w:rsidR="008553BC">
        <w:rPr>
          <w:sz w:val="24"/>
          <w:szCs w:val="24"/>
        </w:rPr>
        <w:t xml:space="preserve"> </w:t>
      </w:r>
      <w:r w:rsidR="00B110DC">
        <w:rPr>
          <w:sz w:val="24"/>
          <w:szCs w:val="24"/>
        </w:rPr>
        <w:t>P</w:t>
      </w:r>
      <w:r w:rsidR="008553BC" w:rsidRPr="008553BC">
        <w:rPr>
          <w:sz w:val="24"/>
          <w:szCs w:val="24"/>
        </w:rPr>
        <w:t>or conseguinte, seja submetido às demais comissões competentes e à decisão do Plenário desta Casa de Leis</w:t>
      </w:r>
      <w:r w:rsidR="008553BC">
        <w:rPr>
          <w:sz w:val="24"/>
          <w:szCs w:val="24"/>
        </w:rPr>
        <w:t>.</w:t>
      </w:r>
      <w:r w:rsidR="008553BC" w:rsidRPr="008553BC">
        <w:rPr>
          <w:sz w:val="24"/>
          <w:szCs w:val="24"/>
        </w:rPr>
        <w:t xml:space="preserve"> </w:t>
      </w:r>
    </w:p>
    <w:p w:rsidR="00FA36A1" w:rsidRPr="005F65CA" w:rsidRDefault="00FA36A1" w:rsidP="00915AAF">
      <w:pPr>
        <w:spacing w:line="360" w:lineRule="auto"/>
        <w:ind w:right="-283"/>
        <w:jc w:val="right"/>
        <w:rPr>
          <w:sz w:val="24"/>
          <w:szCs w:val="24"/>
        </w:rPr>
      </w:pPr>
      <w:r w:rsidRPr="005F65CA">
        <w:rPr>
          <w:sz w:val="24"/>
          <w:szCs w:val="24"/>
        </w:rPr>
        <w:t xml:space="preserve">Aracruz-ES., </w:t>
      </w:r>
      <w:r w:rsidR="00915AAF">
        <w:rPr>
          <w:sz w:val="24"/>
          <w:szCs w:val="24"/>
        </w:rPr>
        <w:t>23 de maio</w:t>
      </w:r>
      <w:r w:rsidR="008E7553">
        <w:rPr>
          <w:sz w:val="24"/>
          <w:szCs w:val="24"/>
        </w:rPr>
        <w:t xml:space="preserve"> de 2022</w:t>
      </w:r>
      <w:r w:rsidR="00F35816">
        <w:rPr>
          <w:sz w:val="24"/>
          <w:szCs w:val="24"/>
        </w:rPr>
        <w:t>.</w:t>
      </w:r>
    </w:p>
    <w:p w:rsidR="00915AAF" w:rsidRDefault="00915AAF" w:rsidP="00FA36A1">
      <w:pPr>
        <w:ind w:right="-283"/>
        <w:jc w:val="center"/>
        <w:rPr>
          <w:b/>
          <w:sz w:val="24"/>
          <w:szCs w:val="24"/>
        </w:rPr>
      </w:pPr>
    </w:p>
    <w:p w:rsidR="00FA36A1" w:rsidRPr="005F65CA" w:rsidRDefault="00FA36A1" w:rsidP="00FA36A1">
      <w:pPr>
        <w:ind w:right="-283"/>
        <w:jc w:val="center"/>
        <w:rPr>
          <w:sz w:val="24"/>
          <w:szCs w:val="24"/>
        </w:rPr>
      </w:pPr>
      <w:r w:rsidRPr="005F65CA">
        <w:rPr>
          <w:b/>
          <w:sz w:val="24"/>
          <w:szCs w:val="24"/>
        </w:rPr>
        <w:t>MARCELO CABRAL SEVERINO</w:t>
      </w:r>
    </w:p>
    <w:p w:rsidR="00FA36A1" w:rsidRPr="00915AAF" w:rsidRDefault="00FA36A1" w:rsidP="00915AAF">
      <w:pPr>
        <w:ind w:right="-283"/>
        <w:jc w:val="center"/>
        <w:rPr>
          <w:sz w:val="24"/>
          <w:szCs w:val="24"/>
        </w:rPr>
      </w:pPr>
      <w:r w:rsidRPr="005F65CA">
        <w:rPr>
          <w:sz w:val="24"/>
          <w:szCs w:val="24"/>
        </w:rPr>
        <w:t>Vereador Relato</w:t>
      </w:r>
      <w:r w:rsidR="00915AAF">
        <w:rPr>
          <w:sz w:val="24"/>
          <w:szCs w:val="24"/>
        </w:rPr>
        <w:t>r</w:t>
      </w:r>
    </w:p>
    <w:p w:rsidR="00B110DC" w:rsidRDefault="00B110DC" w:rsidP="00A534D2">
      <w:pPr>
        <w:ind w:right="-283"/>
        <w:jc w:val="right"/>
      </w:pPr>
    </w:p>
    <w:sectPr w:rsidR="00B110DC" w:rsidSect="00AB720F">
      <w:headerReference w:type="default" r:id="rId9"/>
      <w:footerReference w:type="default" r:id="rId10"/>
      <w:pgSz w:w="11906" w:h="16838"/>
      <w:pgMar w:top="1677" w:right="1416" w:bottom="851" w:left="1418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B0" w:rsidRDefault="00495DB0">
      <w:r>
        <w:separator/>
      </w:r>
    </w:p>
  </w:endnote>
  <w:endnote w:type="continuationSeparator" w:id="0">
    <w:p w:rsidR="00495DB0" w:rsidRDefault="0049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0F" w:rsidRPr="0021378E" w:rsidRDefault="00A4403F" w:rsidP="00AB720F">
    <w:pPr>
      <w:jc w:val="center"/>
      <w:rPr>
        <w:rFonts w:ascii="Arial" w:hAnsi="Arial" w:cs="Arial"/>
        <w:sz w:val="18"/>
        <w:szCs w:val="18"/>
      </w:rPr>
    </w:pPr>
    <w:r w:rsidRPr="0021378E">
      <w:rPr>
        <w:rFonts w:ascii="Arial" w:hAnsi="Arial" w:cs="Arial"/>
        <w:sz w:val="18"/>
        <w:szCs w:val="18"/>
      </w:rPr>
      <w:t xml:space="preserve">Rua Professor Lobo, 550 – Centro – Aracruz – E. Santo – CEP 29.190-910 – </w:t>
    </w:r>
    <w:proofErr w:type="spellStart"/>
    <w:r w:rsidRPr="0021378E">
      <w:rPr>
        <w:rFonts w:ascii="Arial" w:hAnsi="Arial" w:cs="Arial"/>
        <w:sz w:val="18"/>
        <w:szCs w:val="18"/>
      </w:rPr>
      <w:t>Tel</w:t>
    </w:r>
    <w:proofErr w:type="spellEnd"/>
    <w:r w:rsidRPr="0021378E">
      <w:rPr>
        <w:rFonts w:ascii="Arial" w:hAnsi="Arial" w:cs="Arial"/>
        <w:sz w:val="18"/>
        <w:szCs w:val="18"/>
      </w:rPr>
      <w:t>: (27) 3256-9491</w:t>
    </w:r>
  </w:p>
  <w:p w:rsidR="00AB720F" w:rsidRPr="0021378E" w:rsidRDefault="00A4403F" w:rsidP="00AB720F">
    <w:pPr>
      <w:jc w:val="center"/>
      <w:rPr>
        <w:rFonts w:ascii="Arial" w:hAnsi="Arial" w:cs="Arial"/>
        <w:sz w:val="18"/>
        <w:szCs w:val="18"/>
      </w:rPr>
    </w:pPr>
    <w:r w:rsidRPr="0021378E">
      <w:rPr>
        <w:rFonts w:ascii="Arial" w:hAnsi="Arial" w:cs="Arial"/>
        <w:sz w:val="18"/>
        <w:szCs w:val="18"/>
      </w:rPr>
      <w:t xml:space="preserve">Telefax: (27) 3256-9492 – E-mail: </w:t>
    </w:r>
    <w:hyperlink r:id="rId1" w:history="1">
      <w:r w:rsidRPr="0021378E">
        <w:rPr>
          <w:rStyle w:val="Hyperlink"/>
          <w:rFonts w:ascii="Arial" w:hAnsi="Arial" w:cs="Arial"/>
          <w:sz w:val="18"/>
          <w:szCs w:val="18"/>
        </w:rPr>
        <w:t>cmacz@cma.es.gov.br</w:t>
      </w:r>
    </w:hyperlink>
    <w:r w:rsidRPr="0021378E">
      <w:rPr>
        <w:rFonts w:ascii="Arial" w:hAnsi="Arial" w:cs="Arial"/>
        <w:sz w:val="18"/>
        <w:szCs w:val="18"/>
      </w:rPr>
      <w:t xml:space="preserve"> – Site: www.cma.es.gov.br</w:t>
    </w:r>
  </w:p>
  <w:p w:rsidR="00AB720F" w:rsidRDefault="00AB72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B0" w:rsidRDefault="00495DB0">
      <w:r>
        <w:separator/>
      </w:r>
    </w:p>
  </w:footnote>
  <w:footnote w:type="continuationSeparator" w:id="0">
    <w:p w:rsidR="00495DB0" w:rsidRDefault="0049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0F" w:rsidRPr="00A31B81" w:rsidRDefault="00A4403F" w:rsidP="00AB720F">
    <w:pPr>
      <w:tabs>
        <w:tab w:val="left" w:pos="335"/>
        <w:tab w:val="center" w:pos="4742"/>
      </w:tabs>
      <w:rPr>
        <w:rFonts w:ascii="Edwardian Script ITC" w:hAnsi="Edwardian Script ITC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C7F6C" wp14:editId="27011F43">
              <wp:simplePos x="0" y="0"/>
              <wp:positionH relativeFrom="column">
                <wp:posOffset>1033145</wp:posOffset>
              </wp:positionH>
              <wp:positionV relativeFrom="paragraph">
                <wp:posOffset>370840</wp:posOffset>
              </wp:positionV>
              <wp:extent cx="3657600" cy="2476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0F" w:rsidRPr="0046699F" w:rsidRDefault="00A4403F" w:rsidP="00AB720F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Pr="0046699F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ESTADO DO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C7F6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1.35pt;margin-top:29.2pt;width:4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" stroked="f">
              <v:textbox>
                <w:txbxContent>
                  <w:p w:rsidR="00AB720F" w:rsidRPr="0046699F" w:rsidRDefault="00A4403F" w:rsidP="00AB720F">
                    <w:pPr>
                      <w:jc w:val="center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          </w:t>
                    </w:r>
                    <w:r w:rsidRPr="0046699F">
                      <w:rPr>
                        <w:rFonts w:ascii="Arial" w:hAnsi="Arial" w:cs="Arial"/>
                        <w:sz w:val="26"/>
                        <w:szCs w:val="26"/>
                      </w:rPr>
                      <w:t>ESTADO DO ESPÍRITO SANTO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91CB0" wp14:editId="6B6E737C">
              <wp:simplePos x="0" y="0"/>
              <wp:positionH relativeFrom="column">
                <wp:posOffset>1028700</wp:posOffset>
              </wp:positionH>
              <wp:positionV relativeFrom="paragraph">
                <wp:posOffset>-133350</wp:posOffset>
              </wp:positionV>
              <wp:extent cx="5029200" cy="5715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20F" w:rsidRPr="00047994" w:rsidRDefault="00A4403F" w:rsidP="00AB720F">
                          <w:pPr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</w:pPr>
                          <w:r w:rsidRPr="00047994">
                            <w:rPr>
                              <w:rFonts w:ascii="Edwardian Script ITC" w:hAnsi="Edwardian Script ITC"/>
                              <w:sz w:val="72"/>
                              <w:szCs w:val="72"/>
                              <w:u w:val="single"/>
                            </w:rPr>
                            <w:t>Câmara Municipal de Aracruz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91CB0" id="Caixa de texto 2" o:spid="_x0000_s1027" type="#_x0000_t202" style="position:absolute;margin-left:81pt;margin-top:-10.5pt;width:39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" stroked="f">
              <v:textbox>
                <w:txbxContent>
                  <w:p w:rsidR="00AB720F" w:rsidRPr="00047994" w:rsidRDefault="00A4403F" w:rsidP="00AB720F">
                    <w:pPr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</w:pPr>
                    <w:r w:rsidRPr="00047994">
                      <w:rPr>
                        <w:rFonts w:ascii="Edwardian Script ITC" w:hAnsi="Edwardian Script ITC"/>
                        <w:sz w:val="72"/>
                        <w:szCs w:val="72"/>
                        <w:u w:val="single"/>
                      </w:rPr>
                      <w:t>Câmara Municipal de Aracruz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7515D74" wp14:editId="577AD2ED">
          <wp:simplePos x="0" y="0"/>
          <wp:positionH relativeFrom="column">
            <wp:posOffset>290195</wp:posOffset>
          </wp:positionH>
          <wp:positionV relativeFrom="paragraph">
            <wp:posOffset>-57785</wp:posOffset>
          </wp:positionV>
          <wp:extent cx="742950" cy="662305"/>
          <wp:effectExtent l="19050" t="19050" r="19050" b="2349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2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Edwardian Script ITC" w:hAnsi="Edwardian Script ITC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0D2"/>
    <w:multiLevelType w:val="hybridMultilevel"/>
    <w:tmpl w:val="A1BC3552"/>
    <w:lvl w:ilvl="0" w:tplc="173CB902">
      <w:start w:val="1"/>
      <w:numFmt w:val="decimal"/>
      <w:lvlText w:val="%1."/>
      <w:lvlJc w:val="left"/>
      <w:pPr>
        <w:ind w:left="376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0C112565"/>
    <w:multiLevelType w:val="hybridMultilevel"/>
    <w:tmpl w:val="3D7AEA98"/>
    <w:lvl w:ilvl="0" w:tplc="3E26A7F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20AA41E1"/>
    <w:multiLevelType w:val="hybridMultilevel"/>
    <w:tmpl w:val="F0A8F72C"/>
    <w:lvl w:ilvl="0" w:tplc="FD5C43F2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3C5A0749"/>
    <w:multiLevelType w:val="hybridMultilevel"/>
    <w:tmpl w:val="4426C17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4915A4"/>
    <w:multiLevelType w:val="hybridMultilevel"/>
    <w:tmpl w:val="3760A8AC"/>
    <w:lvl w:ilvl="0" w:tplc="02E09DFC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73387BC5"/>
    <w:multiLevelType w:val="hybridMultilevel"/>
    <w:tmpl w:val="2DF8038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A1"/>
    <w:rsid w:val="00003DC7"/>
    <w:rsid w:val="00026529"/>
    <w:rsid w:val="00026A7E"/>
    <w:rsid w:val="00037A59"/>
    <w:rsid w:val="0005603E"/>
    <w:rsid w:val="00063B15"/>
    <w:rsid w:val="00080922"/>
    <w:rsid w:val="00085F43"/>
    <w:rsid w:val="0009302E"/>
    <w:rsid w:val="000964EB"/>
    <w:rsid w:val="000B3FBC"/>
    <w:rsid w:val="000B6609"/>
    <w:rsid w:val="000C68D2"/>
    <w:rsid w:val="000D5188"/>
    <w:rsid w:val="000E5ECE"/>
    <w:rsid w:val="000E70A8"/>
    <w:rsid w:val="000E7B88"/>
    <w:rsid w:val="000F720F"/>
    <w:rsid w:val="00111256"/>
    <w:rsid w:val="00125CCF"/>
    <w:rsid w:val="001409E4"/>
    <w:rsid w:val="00155E6A"/>
    <w:rsid w:val="00205754"/>
    <w:rsid w:val="00207A5E"/>
    <w:rsid w:val="0021378E"/>
    <w:rsid w:val="00217073"/>
    <w:rsid w:val="00246869"/>
    <w:rsid w:val="00283D1C"/>
    <w:rsid w:val="002859E3"/>
    <w:rsid w:val="002B30A1"/>
    <w:rsid w:val="002B714F"/>
    <w:rsid w:val="002F771F"/>
    <w:rsid w:val="00312EC9"/>
    <w:rsid w:val="003574D6"/>
    <w:rsid w:val="00386D7A"/>
    <w:rsid w:val="003A0E02"/>
    <w:rsid w:val="003A55E4"/>
    <w:rsid w:val="003B1B06"/>
    <w:rsid w:val="003E6960"/>
    <w:rsid w:val="003F128F"/>
    <w:rsid w:val="00433D25"/>
    <w:rsid w:val="00442B1F"/>
    <w:rsid w:val="0047258A"/>
    <w:rsid w:val="0047671D"/>
    <w:rsid w:val="00495DB0"/>
    <w:rsid w:val="004E089F"/>
    <w:rsid w:val="004F3987"/>
    <w:rsid w:val="00507404"/>
    <w:rsid w:val="0051126C"/>
    <w:rsid w:val="00511CCD"/>
    <w:rsid w:val="005365B2"/>
    <w:rsid w:val="005D7A40"/>
    <w:rsid w:val="005F086B"/>
    <w:rsid w:val="005F65CA"/>
    <w:rsid w:val="0060378D"/>
    <w:rsid w:val="00606562"/>
    <w:rsid w:val="0060701A"/>
    <w:rsid w:val="006136D7"/>
    <w:rsid w:val="00623F59"/>
    <w:rsid w:val="0062553B"/>
    <w:rsid w:val="00650846"/>
    <w:rsid w:val="00665238"/>
    <w:rsid w:val="00683AB8"/>
    <w:rsid w:val="006B4DD2"/>
    <w:rsid w:val="006C73E9"/>
    <w:rsid w:val="006E1EB6"/>
    <w:rsid w:val="00701FB0"/>
    <w:rsid w:val="0074782C"/>
    <w:rsid w:val="007556F0"/>
    <w:rsid w:val="00760A8F"/>
    <w:rsid w:val="00762EA5"/>
    <w:rsid w:val="00764A2D"/>
    <w:rsid w:val="007741B6"/>
    <w:rsid w:val="00792191"/>
    <w:rsid w:val="007A3CD4"/>
    <w:rsid w:val="007F3488"/>
    <w:rsid w:val="00830855"/>
    <w:rsid w:val="0083560D"/>
    <w:rsid w:val="0084493A"/>
    <w:rsid w:val="008553BC"/>
    <w:rsid w:val="00870F55"/>
    <w:rsid w:val="00885C21"/>
    <w:rsid w:val="008D0EFC"/>
    <w:rsid w:val="008E6A3D"/>
    <w:rsid w:val="008E7553"/>
    <w:rsid w:val="008F5C69"/>
    <w:rsid w:val="00901DD4"/>
    <w:rsid w:val="00910273"/>
    <w:rsid w:val="00910905"/>
    <w:rsid w:val="00915AAF"/>
    <w:rsid w:val="009224A5"/>
    <w:rsid w:val="00937D06"/>
    <w:rsid w:val="009828BC"/>
    <w:rsid w:val="009838E3"/>
    <w:rsid w:val="00996D9D"/>
    <w:rsid w:val="009A6814"/>
    <w:rsid w:val="009B247D"/>
    <w:rsid w:val="009D177B"/>
    <w:rsid w:val="009E3520"/>
    <w:rsid w:val="009E3D63"/>
    <w:rsid w:val="00A2258A"/>
    <w:rsid w:val="00A26A5F"/>
    <w:rsid w:val="00A4403F"/>
    <w:rsid w:val="00A534D2"/>
    <w:rsid w:val="00A57F34"/>
    <w:rsid w:val="00A71504"/>
    <w:rsid w:val="00AB1702"/>
    <w:rsid w:val="00AB720F"/>
    <w:rsid w:val="00AC7E2A"/>
    <w:rsid w:val="00AF5533"/>
    <w:rsid w:val="00B110DC"/>
    <w:rsid w:val="00B54D20"/>
    <w:rsid w:val="00BB1796"/>
    <w:rsid w:val="00BC1A9B"/>
    <w:rsid w:val="00BD0B96"/>
    <w:rsid w:val="00BF7865"/>
    <w:rsid w:val="00C0268C"/>
    <w:rsid w:val="00C25F6F"/>
    <w:rsid w:val="00C56E69"/>
    <w:rsid w:val="00CA3C48"/>
    <w:rsid w:val="00CB5927"/>
    <w:rsid w:val="00CC731F"/>
    <w:rsid w:val="00CE5DF1"/>
    <w:rsid w:val="00CE5E87"/>
    <w:rsid w:val="00CF387F"/>
    <w:rsid w:val="00D1052B"/>
    <w:rsid w:val="00D1729E"/>
    <w:rsid w:val="00D21212"/>
    <w:rsid w:val="00D45557"/>
    <w:rsid w:val="00D642D2"/>
    <w:rsid w:val="00E31CF3"/>
    <w:rsid w:val="00E843A9"/>
    <w:rsid w:val="00E90547"/>
    <w:rsid w:val="00EB1F08"/>
    <w:rsid w:val="00ED3CB6"/>
    <w:rsid w:val="00F35816"/>
    <w:rsid w:val="00FA36A1"/>
    <w:rsid w:val="00FF3264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4992"/>
  <w15:chartTrackingRefBased/>
  <w15:docId w15:val="{EC99C895-647A-4318-99FE-10CB2D4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A3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36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A36A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A36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6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A8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ou-paragraph">
    <w:name w:val="dou-paragraph"/>
    <w:basedOn w:val="Normal"/>
    <w:rsid w:val="00312EC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12EC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37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7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10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2/es/a2/aracruz/resolucao/2005/61/613/resolucao-n-613-2005-altera-redacao-do-inciso-i-do-artigo-173-da-resolucao-n-492-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2/lei-organica-aracruz-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cz@cm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Marcelo Nena</dc:creator>
  <cp:keywords/>
  <dc:description/>
  <cp:lastModifiedBy>Gabinete Marcelo Nena</cp:lastModifiedBy>
  <cp:revision>28</cp:revision>
  <cp:lastPrinted>2021-03-19T12:53:00Z</cp:lastPrinted>
  <dcterms:created xsi:type="dcterms:W3CDTF">2021-03-05T12:02:00Z</dcterms:created>
  <dcterms:modified xsi:type="dcterms:W3CDTF">2022-05-23T11:05:00Z</dcterms:modified>
</cp:coreProperties>
</file>