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041D" w14:textId="7BB22E5F" w:rsidR="00494343" w:rsidRDefault="004F3BFD" w:rsidP="008D2FE1">
      <w:pPr>
        <w:spacing w:before="0" w:after="0"/>
        <w:ind w:firstLine="0"/>
        <w:jc w:val="center"/>
      </w:pPr>
      <w:r>
        <w:rPr>
          <w:rFonts w:cs="Palatino Linotype"/>
          <w:b/>
          <w:bCs/>
          <w:color w:val="000000"/>
          <w:sz w:val="36"/>
          <w:szCs w:val="36"/>
        </w:rPr>
        <w:t>PROCURADORIA</w:t>
      </w:r>
    </w:p>
    <w:p w14:paraId="33E59E22" w14:textId="77777777" w:rsidR="00494343" w:rsidRDefault="00494343" w:rsidP="008D2FE1">
      <w:pPr>
        <w:spacing w:before="0" w:after="0"/>
        <w:ind w:firstLine="0"/>
        <w:rPr>
          <w:color w:val="000000"/>
          <w:szCs w:val="24"/>
        </w:rPr>
      </w:pPr>
    </w:p>
    <w:p w14:paraId="74221306" w14:textId="2F917B8F" w:rsidR="008D2FE1" w:rsidRDefault="008D2FE1" w:rsidP="008D2FE1">
      <w:pPr>
        <w:spacing w:before="0" w:after="0"/>
        <w:ind w:firstLine="0"/>
        <w:rPr>
          <w:color w:val="000000"/>
          <w:szCs w:val="24"/>
        </w:rPr>
      </w:pPr>
    </w:p>
    <w:p w14:paraId="7B3DF476" w14:textId="77777777" w:rsidR="008D2FE1" w:rsidRDefault="008D2FE1" w:rsidP="008D2FE1">
      <w:pPr>
        <w:spacing w:before="0" w:after="0"/>
        <w:ind w:firstLine="0"/>
        <w:rPr>
          <w:color w:val="000000"/>
          <w:szCs w:val="24"/>
        </w:rPr>
      </w:pPr>
    </w:p>
    <w:p w14:paraId="007078AB" w14:textId="77777777" w:rsidR="008D2FE1" w:rsidRDefault="008D2FE1" w:rsidP="008D2FE1">
      <w:pPr>
        <w:spacing w:before="0" w:after="0"/>
        <w:ind w:firstLine="0"/>
        <w:rPr>
          <w:color w:val="000000"/>
          <w:szCs w:val="24"/>
        </w:rPr>
      </w:pPr>
    </w:p>
    <w:p w14:paraId="40578E47" w14:textId="7D915B87" w:rsidR="00494343" w:rsidRDefault="004F3BFD" w:rsidP="008D2FE1">
      <w:pPr>
        <w:spacing w:before="0" w:after="0"/>
        <w:ind w:firstLine="0"/>
      </w:pPr>
      <w:r>
        <w:rPr>
          <w:rFonts w:cs="Palatino Linotype"/>
          <w:b/>
          <w:bCs/>
          <w:color w:val="000000"/>
          <w:szCs w:val="24"/>
        </w:rPr>
        <w:t>Processo Administrativo nº:</w:t>
      </w:r>
      <w:r>
        <w:rPr>
          <w:rFonts w:cs="Palatino Linotype"/>
          <w:bCs/>
          <w:color w:val="000000"/>
          <w:szCs w:val="24"/>
        </w:rPr>
        <w:t xml:space="preserve"> </w:t>
      </w:r>
      <w:r w:rsidR="00CB2D44">
        <w:rPr>
          <w:rFonts w:cs="Palatino Linotype"/>
          <w:bCs/>
          <w:color w:val="000000"/>
          <w:szCs w:val="24"/>
        </w:rPr>
        <w:t>42</w:t>
      </w:r>
      <w:r>
        <w:rPr>
          <w:rFonts w:cs="Palatino Linotype"/>
          <w:bCs/>
          <w:color w:val="000000"/>
          <w:szCs w:val="24"/>
        </w:rPr>
        <w:t>5/20</w:t>
      </w:r>
      <w:r w:rsidR="00CB2D44">
        <w:rPr>
          <w:rFonts w:cs="Palatino Linotype"/>
          <w:bCs/>
          <w:color w:val="000000"/>
          <w:szCs w:val="24"/>
        </w:rPr>
        <w:t>2</w:t>
      </w:r>
      <w:r>
        <w:rPr>
          <w:rFonts w:cs="Palatino Linotype"/>
          <w:bCs/>
          <w:color w:val="000000"/>
          <w:szCs w:val="24"/>
        </w:rPr>
        <w:t>1</w:t>
      </w:r>
    </w:p>
    <w:p w14:paraId="79FA052B" w14:textId="77777777" w:rsidR="00494343" w:rsidRDefault="004F3BFD" w:rsidP="008D2FE1">
      <w:pPr>
        <w:spacing w:before="0" w:after="0"/>
        <w:ind w:firstLine="0"/>
      </w:pPr>
      <w:r>
        <w:rPr>
          <w:rFonts w:cs="Palatino Linotype"/>
          <w:b/>
          <w:bCs/>
          <w:color w:val="000000"/>
          <w:szCs w:val="24"/>
        </w:rPr>
        <w:t xml:space="preserve">Requerente: </w:t>
      </w:r>
      <w:r>
        <w:rPr>
          <w:rFonts w:cs="Palatino Linotype"/>
          <w:color w:val="000000"/>
          <w:szCs w:val="24"/>
        </w:rPr>
        <w:t>Prefeitura Municipal de Aracruz</w:t>
      </w:r>
    </w:p>
    <w:p w14:paraId="07A5387D" w14:textId="6AC786B5" w:rsidR="00494343" w:rsidRDefault="004F3BFD" w:rsidP="008D2FE1">
      <w:pPr>
        <w:spacing w:before="0" w:after="0"/>
        <w:ind w:firstLine="0"/>
      </w:pPr>
      <w:r>
        <w:rPr>
          <w:rFonts w:cs="Agency FB"/>
          <w:b/>
          <w:bCs/>
          <w:color w:val="000000"/>
          <w:szCs w:val="24"/>
        </w:rPr>
        <w:t>Assunto:</w:t>
      </w:r>
      <w:r>
        <w:rPr>
          <w:rFonts w:cs="Agency FB"/>
          <w:color w:val="000000"/>
          <w:szCs w:val="24"/>
        </w:rPr>
        <w:t xml:space="preserve"> Projeto de Lei nº 0</w:t>
      </w:r>
      <w:r w:rsidR="00CB2D44">
        <w:rPr>
          <w:rFonts w:cs="Agency FB"/>
          <w:color w:val="000000"/>
          <w:szCs w:val="24"/>
        </w:rPr>
        <w:t>28</w:t>
      </w:r>
      <w:r>
        <w:rPr>
          <w:rFonts w:cs="Agency FB"/>
          <w:color w:val="000000"/>
          <w:szCs w:val="24"/>
        </w:rPr>
        <w:t>/20</w:t>
      </w:r>
      <w:r w:rsidR="00CB2D44">
        <w:rPr>
          <w:rFonts w:cs="Agency FB"/>
          <w:color w:val="000000"/>
          <w:szCs w:val="24"/>
        </w:rPr>
        <w:t>2</w:t>
      </w:r>
      <w:r>
        <w:rPr>
          <w:rFonts w:cs="Agency FB"/>
          <w:color w:val="000000"/>
          <w:szCs w:val="24"/>
        </w:rPr>
        <w:t>1</w:t>
      </w:r>
    </w:p>
    <w:p w14:paraId="6874BC3E" w14:textId="6F6E7602" w:rsidR="00494343" w:rsidRDefault="004F3BFD" w:rsidP="008D2FE1">
      <w:pPr>
        <w:spacing w:before="0" w:after="0"/>
        <w:ind w:firstLine="0"/>
      </w:pPr>
      <w:r>
        <w:rPr>
          <w:rFonts w:cs="Agency FB"/>
          <w:b/>
          <w:bCs/>
          <w:color w:val="000000"/>
          <w:szCs w:val="24"/>
        </w:rPr>
        <w:t>Parecer nº:</w:t>
      </w:r>
      <w:r>
        <w:rPr>
          <w:rFonts w:cs="Agency FB"/>
          <w:color w:val="000000"/>
          <w:szCs w:val="24"/>
        </w:rPr>
        <w:t xml:space="preserve"> </w:t>
      </w:r>
      <w:r w:rsidR="00CB2D44">
        <w:rPr>
          <w:rFonts w:cs="Agency FB"/>
          <w:color w:val="000000"/>
          <w:szCs w:val="24"/>
        </w:rPr>
        <w:t>104</w:t>
      </w:r>
      <w:r>
        <w:rPr>
          <w:rFonts w:cs="Agency FB"/>
          <w:color w:val="000000"/>
          <w:szCs w:val="24"/>
        </w:rPr>
        <w:t>/20</w:t>
      </w:r>
      <w:r w:rsidR="00CB2D44">
        <w:rPr>
          <w:rFonts w:cs="Agency FB"/>
          <w:color w:val="000000"/>
          <w:szCs w:val="24"/>
        </w:rPr>
        <w:t>2</w:t>
      </w:r>
      <w:r>
        <w:rPr>
          <w:rFonts w:cs="Agency FB"/>
          <w:color w:val="000000"/>
          <w:szCs w:val="24"/>
        </w:rPr>
        <w:t>1</w:t>
      </w:r>
    </w:p>
    <w:p w14:paraId="61669680" w14:textId="75D1F483" w:rsidR="00494343" w:rsidRDefault="00494343" w:rsidP="008D2FE1">
      <w:pPr>
        <w:pStyle w:val="Ttulo1"/>
        <w:tabs>
          <w:tab w:val="left" w:pos="3948"/>
        </w:tabs>
        <w:spacing w:before="0"/>
        <w:ind w:left="3798" w:firstLine="0"/>
        <w:rPr>
          <w:rFonts w:ascii="Arial" w:hAnsi="Arial" w:cs="Palatino Linotype"/>
          <w:iCs/>
          <w:color w:val="000000"/>
          <w:sz w:val="24"/>
          <w:szCs w:val="24"/>
        </w:rPr>
      </w:pPr>
    </w:p>
    <w:p w14:paraId="129E2EDE" w14:textId="5978C19B" w:rsidR="008D2FE1" w:rsidRDefault="008D2FE1" w:rsidP="008D2FE1">
      <w:pPr>
        <w:pStyle w:val="Ttulo1"/>
        <w:tabs>
          <w:tab w:val="left" w:pos="3948"/>
        </w:tabs>
        <w:spacing w:before="0"/>
        <w:ind w:left="3798" w:firstLine="0"/>
        <w:rPr>
          <w:rFonts w:ascii="Arial" w:hAnsi="Arial" w:cs="Palatino Linotype"/>
          <w:iCs/>
          <w:color w:val="000000"/>
          <w:sz w:val="24"/>
          <w:szCs w:val="24"/>
        </w:rPr>
      </w:pPr>
    </w:p>
    <w:p w14:paraId="08A831AD" w14:textId="77777777" w:rsidR="008D2FE1" w:rsidRDefault="008D2FE1" w:rsidP="008D2FE1">
      <w:pPr>
        <w:pStyle w:val="Ttulo1"/>
        <w:tabs>
          <w:tab w:val="left" w:pos="3948"/>
        </w:tabs>
        <w:spacing w:before="0"/>
        <w:ind w:left="3798" w:firstLine="0"/>
        <w:rPr>
          <w:rFonts w:ascii="Arial" w:hAnsi="Arial" w:cs="Palatino Linotype"/>
          <w:iCs/>
          <w:color w:val="000000"/>
          <w:sz w:val="24"/>
          <w:szCs w:val="24"/>
        </w:rPr>
      </w:pPr>
    </w:p>
    <w:p w14:paraId="37A88FA2" w14:textId="4A989B65" w:rsidR="00494343" w:rsidRDefault="004F3BFD" w:rsidP="008D2FE1">
      <w:pPr>
        <w:pStyle w:val="Ttulo1"/>
        <w:tabs>
          <w:tab w:val="left" w:pos="4077"/>
        </w:tabs>
        <w:spacing w:before="0"/>
        <w:ind w:left="4139" w:firstLine="0"/>
      </w:pPr>
      <w:r>
        <w:rPr>
          <w:rFonts w:ascii="Arial" w:hAnsi="Arial" w:cs="Palatino Linotype"/>
          <w:iCs/>
          <w:color w:val="000000"/>
          <w:sz w:val="24"/>
          <w:szCs w:val="24"/>
        </w:rPr>
        <w:t>EMENTA:</w:t>
      </w:r>
      <w:r>
        <w:rPr>
          <w:rFonts w:ascii="Arial" w:hAnsi="Arial" w:cs="Palatino Linotype"/>
          <w:b w:val="0"/>
          <w:bCs w:val="0"/>
          <w:iCs/>
          <w:color w:val="000000"/>
          <w:sz w:val="24"/>
          <w:szCs w:val="24"/>
        </w:rPr>
        <w:t xml:space="preserve"> PROCESSO LEGISLATIVO. PROJETO DE LEI. CRIA O FUNDO MUNICIPAL </w:t>
      </w:r>
      <w:r w:rsidR="004C2346">
        <w:rPr>
          <w:rFonts w:ascii="Arial" w:hAnsi="Arial" w:cs="Palatino Linotype"/>
          <w:b w:val="0"/>
          <w:bCs w:val="0"/>
          <w:iCs/>
          <w:color w:val="000000"/>
          <w:sz w:val="24"/>
          <w:szCs w:val="24"/>
        </w:rPr>
        <w:t>ESPECIAL DE EDUCAÇÃO INFANTIL E ENSINO FUNDAMENTAL</w:t>
      </w:r>
      <w:r>
        <w:rPr>
          <w:rFonts w:ascii="Arial" w:hAnsi="Arial" w:cs="Palatino Linotype"/>
          <w:b w:val="0"/>
          <w:bCs w:val="0"/>
          <w:iCs/>
          <w:color w:val="000000"/>
          <w:sz w:val="24"/>
          <w:szCs w:val="24"/>
        </w:rPr>
        <w:t xml:space="preserve">. CONSTITUCIONALIDADE. </w:t>
      </w:r>
    </w:p>
    <w:p w14:paraId="589AF93D" w14:textId="37866F92" w:rsidR="00494343" w:rsidRDefault="00494343" w:rsidP="008D2FE1">
      <w:pPr>
        <w:spacing w:before="0" w:after="0" w:line="240" w:lineRule="auto"/>
        <w:ind w:left="3828" w:firstLine="0"/>
        <w:rPr>
          <w:color w:val="000000"/>
          <w:szCs w:val="24"/>
        </w:rPr>
      </w:pPr>
    </w:p>
    <w:p w14:paraId="3B7316F2" w14:textId="494412C3" w:rsidR="008D2FE1" w:rsidRDefault="008D2FE1" w:rsidP="008D2FE1">
      <w:pPr>
        <w:spacing w:before="0" w:after="0" w:line="240" w:lineRule="auto"/>
        <w:ind w:left="3828" w:firstLine="0"/>
        <w:rPr>
          <w:color w:val="000000"/>
          <w:szCs w:val="24"/>
        </w:rPr>
      </w:pPr>
    </w:p>
    <w:p w14:paraId="53909C4E" w14:textId="6DC93187" w:rsidR="008D2FE1" w:rsidRDefault="008D2FE1" w:rsidP="008D2FE1">
      <w:pPr>
        <w:spacing w:before="0" w:after="0" w:line="240" w:lineRule="auto"/>
        <w:ind w:left="3828" w:firstLine="0"/>
        <w:rPr>
          <w:color w:val="000000"/>
          <w:szCs w:val="24"/>
        </w:rPr>
      </w:pPr>
    </w:p>
    <w:p w14:paraId="5A7DF609" w14:textId="2D54A9FC" w:rsidR="008D2FE1" w:rsidRDefault="008D2FE1" w:rsidP="008D2FE1">
      <w:pPr>
        <w:spacing w:before="0" w:after="0" w:line="240" w:lineRule="auto"/>
        <w:ind w:left="3828" w:firstLine="0"/>
        <w:rPr>
          <w:color w:val="000000"/>
          <w:szCs w:val="24"/>
        </w:rPr>
      </w:pPr>
    </w:p>
    <w:p w14:paraId="240A05E9" w14:textId="77777777" w:rsidR="008D2FE1" w:rsidRDefault="008D2FE1" w:rsidP="008D2FE1">
      <w:pPr>
        <w:spacing w:before="0" w:after="0" w:line="240" w:lineRule="auto"/>
        <w:ind w:left="3828" w:firstLine="0"/>
        <w:rPr>
          <w:color w:val="000000"/>
          <w:szCs w:val="24"/>
        </w:rPr>
      </w:pPr>
    </w:p>
    <w:p w14:paraId="4C588CA0" w14:textId="77777777" w:rsidR="00494343" w:rsidRDefault="00494343" w:rsidP="008D2FE1">
      <w:pPr>
        <w:spacing w:before="0" w:after="0" w:line="240" w:lineRule="auto"/>
        <w:ind w:left="3828" w:firstLine="0"/>
        <w:rPr>
          <w:color w:val="000000"/>
          <w:szCs w:val="24"/>
        </w:rPr>
      </w:pPr>
    </w:p>
    <w:p w14:paraId="7C17AC70" w14:textId="77777777" w:rsidR="00494343" w:rsidRDefault="00494343" w:rsidP="008D2FE1">
      <w:pPr>
        <w:spacing w:before="0" w:after="0" w:line="240" w:lineRule="auto"/>
        <w:ind w:left="3828" w:firstLine="0"/>
        <w:rPr>
          <w:color w:val="000000"/>
          <w:szCs w:val="24"/>
        </w:rPr>
      </w:pPr>
    </w:p>
    <w:p w14:paraId="333F4E7B" w14:textId="77777777" w:rsidR="00494343" w:rsidRDefault="00494343" w:rsidP="008D2FE1">
      <w:pPr>
        <w:spacing w:before="0" w:after="0" w:line="240" w:lineRule="auto"/>
        <w:ind w:left="3828" w:firstLine="0"/>
        <w:rPr>
          <w:color w:val="000000"/>
          <w:szCs w:val="24"/>
        </w:rPr>
      </w:pPr>
    </w:p>
    <w:p w14:paraId="1EB2A006" w14:textId="77777777" w:rsidR="00494343" w:rsidRDefault="004F3BFD" w:rsidP="008D2FE1">
      <w:pPr>
        <w:spacing w:before="0" w:after="0"/>
        <w:ind w:firstLine="0"/>
      </w:pPr>
      <w:r>
        <w:rPr>
          <w:rFonts w:cs="Palatino Linotype"/>
          <w:b/>
          <w:color w:val="000000"/>
          <w:szCs w:val="24"/>
        </w:rPr>
        <w:t>1. RELATÓRIO</w:t>
      </w:r>
    </w:p>
    <w:p w14:paraId="45B1C9C4" w14:textId="01158772" w:rsidR="00494343" w:rsidRDefault="004F3BFD" w:rsidP="008D2FE1">
      <w:pPr>
        <w:tabs>
          <w:tab w:val="left" w:pos="0"/>
        </w:tabs>
        <w:spacing w:before="0" w:after="0"/>
        <w:ind w:firstLine="567"/>
      </w:pPr>
      <w:r>
        <w:rPr>
          <w:rFonts w:cs="Arial"/>
          <w:szCs w:val="24"/>
        </w:rPr>
        <w:t>Trata-se de solicitação da Comissão de Constituição, Legislação, Justiça e Redação desta Casa de Leis para que esta Procuradoria</w:t>
      </w:r>
      <w:r w:rsidR="00CB2D44">
        <w:rPr>
          <w:rFonts w:cs="Arial"/>
          <w:szCs w:val="24"/>
        </w:rPr>
        <w:t xml:space="preserve"> se</w:t>
      </w:r>
      <w:r>
        <w:rPr>
          <w:rFonts w:cs="Arial"/>
          <w:szCs w:val="24"/>
        </w:rPr>
        <w:t xml:space="preserve"> manifeste</w:t>
      </w:r>
      <w:r w:rsidR="00CB2D4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sobre a </w:t>
      </w:r>
      <w:r w:rsidR="00CB2D44" w:rsidRPr="0098351D">
        <w:rPr>
          <w:rFonts w:cs="Arial"/>
          <w:szCs w:val="24"/>
        </w:rPr>
        <w:t>constitucionalidade</w:t>
      </w:r>
      <w:r w:rsidR="00CB2D44">
        <w:rPr>
          <w:rFonts w:cs="Arial"/>
          <w:szCs w:val="24"/>
        </w:rPr>
        <w:t xml:space="preserve">, legalidade, juridicidade e técnica legislativa </w:t>
      </w:r>
      <w:r w:rsidR="00CB2D44" w:rsidRPr="0098351D">
        <w:rPr>
          <w:rFonts w:cs="Arial"/>
          <w:szCs w:val="24"/>
        </w:rPr>
        <w:t>do Projeto de Lei nº 0</w:t>
      </w:r>
      <w:r w:rsidR="00CB2D44">
        <w:rPr>
          <w:rFonts w:cs="Arial"/>
          <w:szCs w:val="24"/>
        </w:rPr>
        <w:t>28</w:t>
      </w:r>
      <w:r w:rsidR="00CB2D44" w:rsidRPr="0098351D">
        <w:rPr>
          <w:rFonts w:cs="Arial"/>
          <w:szCs w:val="24"/>
        </w:rPr>
        <w:t>/20</w:t>
      </w:r>
      <w:r w:rsidR="00CB2D44">
        <w:rPr>
          <w:rFonts w:cs="Arial"/>
          <w:szCs w:val="24"/>
        </w:rPr>
        <w:t>21</w:t>
      </w:r>
      <w:r w:rsidR="00CB2D44" w:rsidRPr="0098351D">
        <w:rPr>
          <w:rFonts w:cs="Arial"/>
          <w:szCs w:val="24"/>
        </w:rPr>
        <w:t>, de autoria do chefe do Poder Executivo</w:t>
      </w:r>
      <w:r>
        <w:rPr>
          <w:rFonts w:cs="Arial"/>
          <w:szCs w:val="24"/>
        </w:rPr>
        <w:t xml:space="preserve">, que cria o Fundo Municipal Especial de </w:t>
      </w:r>
      <w:r>
        <w:rPr>
          <w:rFonts w:cs="Arial"/>
          <w:szCs w:val="24"/>
        </w:rPr>
        <w:t xml:space="preserve">Educação Infantil e </w:t>
      </w:r>
      <w:r w:rsidR="00CB2D44">
        <w:rPr>
          <w:rFonts w:cs="Arial"/>
          <w:szCs w:val="24"/>
        </w:rPr>
        <w:t>Ensino Fundamental</w:t>
      </w:r>
      <w:r>
        <w:rPr>
          <w:rFonts w:cs="Arial"/>
          <w:szCs w:val="24"/>
        </w:rPr>
        <w:t>.</w:t>
      </w:r>
    </w:p>
    <w:p w14:paraId="509637E6" w14:textId="77777777" w:rsidR="00494343" w:rsidRDefault="004F3BFD" w:rsidP="008D2FE1">
      <w:pPr>
        <w:tabs>
          <w:tab w:val="left" w:pos="0"/>
        </w:tabs>
        <w:spacing w:before="0" w:after="0"/>
        <w:ind w:firstLine="567"/>
      </w:pPr>
      <w:r>
        <w:rPr>
          <w:rFonts w:cs="Arial"/>
          <w:szCs w:val="24"/>
        </w:rPr>
        <w:t>É o que importa relatar.</w:t>
      </w:r>
    </w:p>
    <w:p w14:paraId="2DEB4846" w14:textId="77777777" w:rsidR="00494343" w:rsidRDefault="004F3BFD" w:rsidP="008D2FE1">
      <w:pPr>
        <w:numPr>
          <w:ilvl w:val="0"/>
          <w:numId w:val="2"/>
        </w:numPr>
        <w:spacing w:before="0" w:after="0"/>
      </w:pPr>
      <w:r>
        <w:rPr>
          <w:b/>
          <w:bCs/>
        </w:rPr>
        <w:lastRenderedPageBreak/>
        <w:t xml:space="preserve">2. DA COMPETÊNCIA DA PROCURADORIA E A NATUREZA DO PARECER </w:t>
      </w:r>
    </w:p>
    <w:p w14:paraId="3640777A" w14:textId="77777777" w:rsidR="00494343" w:rsidRDefault="004F3BFD" w:rsidP="008D2FE1">
      <w:pPr>
        <w:spacing w:before="0" w:after="0"/>
        <w:ind w:firstLine="0"/>
      </w:pPr>
      <w:r>
        <w:tab/>
        <w:t>A Lei Municipal nº 3</w:t>
      </w:r>
      <w:r>
        <w:t xml:space="preserve">.814/14, ao dispor sobre deveres e responsabilidades dos procuradores legislativos (art. 5º, § 2º, do art. 9º e do Anexo X), estabelece que é atribuição destes advogados públicos </w:t>
      </w:r>
      <w:r>
        <w:rPr>
          <w:i/>
          <w:iCs/>
        </w:rPr>
        <w:t>“</w:t>
      </w:r>
      <w:r>
        <w:rPr>
          <w:i/>
          <w:iCs/>
          <w:u w:val="single"/>
        </w:rPr>
        <w:t>e</w:t>
      </w:r>
      <w:r>
        <w:rPr>
          <w:i/>
          <w:iCs/>
          <w:szCs w:val="24"/>
          <w:u w:val="single"/>
        </w:rPr>
        <w:t xml:space="preserve">mitir parecer nos projetos de lei do Executivo e de iniciativa do </w:t>
      </w:r>
      <w:r>
        <w:rPr>
          <w:i/>
          <w:iCs/>
          <w:szCs w:val="24"/>
          <w:u w:val="single"/>
        </w:rPr>
        <w:t>Legislativo</w:t>
      </w:r>
      <w:r>
        <w:rPr>
          <w:i/>
          <w:iCs/>
          <w:szCs w:val="24"/>
        </w:rPr>
        <w:t>”</w:t>
      </w:r>
      <w:r>
        <w:rPr>
          <w:szCs w:val="24"/>
        </w:rPr>
        <w:t>, dentre outras</w:t>
      </w:r>
      <w:r>
        <w:rPr>
          <w:szCs w:val="24"/>
        </w:rPr>
        <w:t>.</w:t>
      </w:r>
    </w:p>
    <w:p w14:paraId="62345930" w14:textId="77777777" w:rsidR="00494343" w:rsidRDefault="004F3BFD" w:rsidP="008D2FE1">
      <w:pPr>
        <w:spacing w:before="0" w:after="0"/>
        <w:ind w:firstLine="0"/>
      </w:pPr>
      <w:r>
        <w:rPr>
          <w:szCs w:val="24"/>
        </w:rPr>
        <w:tab/>
        <w:t xml:space="preserve">No âmbito do processo legislativo, </w:t>
      </w:r>
      <w:r>
        <w:rPr>
          <w:b/>
          <w:bCs/>
          <w:szCs w:val="24"/>
        </w:rPr>
        <w:t xml:space="preserve">os pareceres jurídicos elaborados pelos procuradores são meramente </w:t>
      </w:r>
      <w:r>
        <w:rPr>
          <w:b/>
          <w:bCs/>
          <w:szCs w:val="24"/>
          <w:u w:val="single"/>
        </w:rPr>
        <w:t>facultativos e não vinculantes</w:t>
      </w:r>
      <w:r>
        <w:rPr>
          <w:b/>
          <w:bCs/>
          <w:szCs w:val="24"/>
        </w:rPr>
        <w:t>, posto que os parlamentares – através das Comissões Temáticas e do Plenário – têm soberania p</w:t>
      </w:r>
      <w:r>
        <w:rPr>
          <w:b/>
          <w:bCs/>
          <w:szCs w:val="24"/>
        </w:rPr>
        <w:t>ara decidir colegiadamente sobre a constitucionalidade, legalidade e o mérito (oportunidade e conveniência) das proposições legislativas</w:t>
      </w:r>
      <w:r>
        <w:rPr>
          <w:szCs w:val="24"/>
        </w:rPr>
        <w:t>, sem prejuízo do ulterior controle pelo Poder Judiciário.</w:t>
      </w:r>
    </w:p>
    <w:p w14:paraId="0D4E666D" w14:textId="77777777" w:rsidR="00494343" w:rsidRDefault="004F3BFD" w:rsidP="008D2FE1">
      <w:pPr>
        <w:spacing w:before="0" w:after="0"/>
        <w:ind w:firstLine="0"/>
      </w:pPr>
      <w:r>
        <w:rPr>
          <w:szCs w:val="24"/>
        </w:rPr>
        <w:tab/>
        <w:t>A Procuradoria é órgão auxiliar do Poder Legislativo, respon</w:t>
      </w:r>
      <w:r>
        <w:rPr>
          <w:szCs w:val="24"/>
        </w:rPr>
        <w:t>sável pela representação judicial e extrajudicial da Câmara Municipal de Aracruz, bem como pela função de assessoramento e consultoria jurídica.</w:t>
      </w:r>
    </w:p>
    <w:p w14:paraId="13BC0ADD" w14:textId="4131C440" w:rsidR="00494343" w:rsidRDefault="004F3BFD" w:rsidP="008D2FE1">
      <w:pPr>
        <w:spacing w:before="0" w:after="0"/>
        <w:ind w:firstLine="0"/>
      </w:pPr>
      <w:r>
        <w:rPr>
          <w:szCs w:val="24"/>
        </w:rPr>
        <w:tab/>
        <w:t xml:space="preserve">Todavia, é imperioso ressaltar que </w:t>
      </w:r>
      <w:r>
        <w:rPr>
          <w:szCs w:val="24"/>
          <w:u w:val="single"/>
        </w:rPr>
        <w:t xml:space="preserve">os advogados públicos devem atuar com independência técnica e </w:t>
      </w:r>
      <w:r>
        <w:rPr>
          <w:szCs w:val="24"/>
          <w:u w:val="single"/>
        </w:rPr>
        <w:t>autonomia funcional</w:t>
      </w:r>
      <w:r>
        <w:rPr>
          <w:szCs w:val="24"/>
        </w:rPr>
        <w:t>, conforme dispõe o art. 2º, § 3º, art. 7º, I, § 2º, art. 18, art. 31, § 1º e § 2º, e art. 32 do Estatuto da Advocacia</w:t>
      </w:r>
      <w:r>
        <w:rPr>
          <w:szCs w:val="24"/>
        </w:rPr>
        <w:t xml:space="preserve">. </w:t>
      </w:r>
      <w:r>
        <w:rPr>
          <w:szCs w:val="24"/>
        </w:rPr>
        <w:tab/>
        <w:t>Nesse sentido, a jurisprudência do Supremo Tribunal Federal (STF):</w:t>
      </w:r>
    </w:p>
    <w:p w14:paraId="2FF97AA8" w14:textId="77777777" w:rsidR="00494343" w:rsidRDefault="004F3BFD" w:rsidP="008D2FE1">
      <w:pPr>
        <w:spacing w:before="0" w:after="0"/>
        <w:ind w:left="1417" w:firstLine="0"/>
      </w:pPr>
      <w:r>
        <w:rPr>
          <w:i/>
          <w:iCs/>
          <w:color w:val="000000"/>
          <w:sz w:val="20"/>
          <w:szCs w:val="20"/>
        </w:rPr>
        <w:t xml:space="preserve">(...) </w:t>
      </w:r>
      <w:r w:rsidRPr="008D2FE1">
        <w:rPr>
          <w:b/>
          <w:bCs/>
          <w:i/>
          <w:iCs/>
          <w:color w:val="000000"/>
          <w:sz w:val="20"/>
          <w:szCs w:val="20"/>
        </w:rPr>
        <w:t>O exercício do poder-deve</w:t>
      </w:r>
      <w:r w:rsidRPr="008D2FE1">
        <w:rPr>
          <w:b/>
          <w:bCs/>
          <w:i/>
          <w:iCs/>
          <w:color w:val="000000"/>
          <w:sz w:val="20"/>
          <w:szCs w:val="20"/>
        </w:rPr>
        <w:t>r de questionar, de fiscalizar, de criticar e de buscar a correção de abusos cometidos por órgãos públicos e por agentes e autoridades do Estado, inclusive magistrados, reflete prerrogativa indisponível do advogado, que não pode, por isso mesmo, ser injust</w:t>
      </w:r>
      <w:r w:rsidRPr="008D2FE1">
        <w:rPr>
          <w:b/>
          <w:bCs/>
          <w:i/>
          <w:iCs/>
          <w:color w:val="000000"/>
          <w:sz w:val="20"/>
          <w:szCs w:val="20"/>
        </w:rPr>
        <w:t>amente cerceado na prática legítima de atos que visem a neutralizar situações configuradoras de arbítrio estatal ou de desrespeito aos direitos daquele em cujo favor atua</w:t>
      </w:r>
      <w:r>
        <w:rPr>
          <w:i/>
          <w:iCs/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[</w:t>
      </w:r>
      <w:hyperlink r:id="rId9">
        <w:r>
          <w:rPr>
            <w:rStyle w:val="nfaseforte"/>
            <w:b w:val="0"/>
            <w:color w:val="000000"/>
            <w:sz w:val="20"/>
            <w:szCs w:val="20"/>
          </w:rPr>
          <w:t>HC 98.237</w:t>
        </w:r>
      </w:hyperlink>
      <w:r>
        <w:rPr>
          <w:color w:val="000000"/>
          <w:sz w:val="20"/>
          <w:szCs w:val="20"/>
        </w:rPr>
        <w:t xml:space="preserve">, Rel. Celso de Mello, j. 15.12.2009, 2ª T, </w:t>
      </w:r>
      <w:r>
        <w:rPr>
          <w:rStyle w:val="nfase"/>
          <w:i w:val="0"/>
          <w:color w:val="000000"/>
          <w:sz w:val="20"/>
          <w:szCs w:val="20"/>
        </w:rPr>
        <w:t xml:space="preserve">DJ </w:t>
      </w:r>
      <w:r>
        <w:rPr>
          <w:color w:val="000000"/>
          <w:sz w:val="20"/>
          <w:szCs w:val="20"/>
        </w:rPr>
        <w:t>6.8.2010]</w:t>
      </w:r>
    </w:p>
    <w:p w14:paraId="10E3459E" w14:textId="77777777" w:rsidR="00494343" w:rsidRDefault="00494343" w:rsidP="008D2FE1">
      <w:pPr>
        <w:spacing w:before="0" w:after="0"/>
        <w:ind w:firstLine="0"/>
        <w:rPr>
          <w:color w:val="000000"/>
          <w:szCs w:val="24"/>
        </w:rPr>
      </w:pPr>
    </w:p>
    <w:p w14:paraId="79F275EB" w14:textId="77777777" w:rsidR="00494343" w:rsidRDefault="004F3BFD" w:rsidP="008D2FE1">
      <w:pPr>
        <w:spacing w:before="0" w:after="0"/>
        <w:ind w:firstLine="0"/>
      </w:pPr>
      <w:r>
        <w:rPr>
          <w:szCs w:val="24"/>
        </w:rPr>
        <w:tab/>
        <w:t xml:space="preserve">No exercício do seu </w:t>
      </w:r>
      <w:r>
        <w:rPr>
          <w:i/>
          <w:iCs/>
          <w:szCs w:val="24"/>
        </w:rPr>
        <w:t>mister</w:t>
      </w:r>
      <w:r>
        <w:rPr>
          <w:szCs w:val="24"/>
        </w:rPr>
        <w:t xml:space="preserve">, cumpre aos procuradores públicos </w:t>
      </w:r>
      <w:r>
        <w:rPr>
          <w:rFonts w:cs="Arial"/>
          <w:color w:val="000000"/>
          <w:szCs w:val="24"/>
          <w:highlight w:val="white"/>
        </w:rPr>
        <w:t xml:space="preserve">tão somente a análise da constitucionalidade, legalidade e a técnica legislativa das propostas, evitando-se </w:t>
      </w:r>
      <w:r>
        <w:rPr>
          <w:rFonts w:cs="Arial"/>
          <w:color w:val="000000"/>
          <w:szCs w:val="24"/>
          <w:highlight w:val="white"/>
        </w:rPr>
        <w:t>manifestar-se sobre outras questões de ordem técnica (estranhas à sua especialidade) ou adentrar o mérito legislativo.</w:t>
      </w:r>
    </w:p>
    <w:p w14:paraId="10DDA0F1" w14:textId="77777777" w:rsidR="008D2FE1" w:rsidRPr="008D2FE1" w:rsidRDefault="008D2FE1" w:rsidP="008D2FE1">
      <w:pPr>
        <w:numPr>
          <w:ilvl w:val="0"/>
          <w:numId w:val="2"/>
        </w:numPr>
        <w:spacing w:before="0" w:after="0"/>
      </w:pPr>
    </w:p>
    <w:p w14:paraId="65A2A910" w14:textId="12D85911" w:rsidR="00494343" w:rsidRDefault="004F3BFD" w:rsidP="008D2FE1">
      <w:pPr>
        <w:numPr>
          <w:ilvl w:val="0"/>
          <w:numId w:val="2"/>
        </w:numPr>
        <w:spacing w:before="0" w:after="0"/>
      </w:pPr>
      <w:r>
        <w:rPr>
          <w:b/>
          <w:bCs/>
        </w:rPr>
        <w:lastRenderedPageBreak/>
        <w:t>3. DA COMPETÊNCIA LEGISLATIVA DO MUNICÍPIO</w:t>
      </w:r>
    </w:p>
    <w:p w14:paraId="2C3CABD9" w14:textId="77777777" w:rsidR="00494343" w:rsidRDefault="004F3BFD" w:rsidP="008D2FE1">
      <w:pPr>
        <w:spacing w:before="0" w:after="0"/>
      </w:pPr>
      <w:r>
        <w:t xml:space="preserve">A competência legislativa dos municípios está prevista nos incisos I e II do art. 30 da Carta </w:t>
      </w:r>
      <w:r>
        <w:t xml:space="preserve">da República, </w:t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verbis</w:t>
      </w:r>
      <w:proofErr w:type="spellEnd"/>
      <w:r>
        <w:t>:</w:t>
      </w:r>
    </w:p>
    <w:p w14:paraId="2E995FED" w14:textId="77777777" w:rsidR="00494343" w:rsidRDefault="004F3BFD" w:rsidP="008D2FE1">
      <w:pPr>
        <w:pStyle w:val="Corpodetexto"/>
        <w:spacing w:after="0" w:line="360" w:lineRule="auto"/>
        <w:ind w:left="1417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0"/>
        </w:rPr>
        <w:t>Art. 30. COMPETE AOS MUNICÍPIOS:</w:t>
      </w:r>
    </w:p>
    <w:p w14:paraId="4D01D480" w14:textId="77777777" w:rsidR="00494343" w:rsidRDefault="004F3BFD" w:rsidP="008D2FE1">
      <w:pPr>
        <w:pStyle w:val="Corpodetexto"/>
        <w:widowControl/>
        <w:spacing w:after="0" w:line="360" w:lineRule="auto"/>
        <w:ind w:left="1417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0"/>
        </w:rPr>
        <w:t xml:space="preserve">I - </w:t>
      </w:r>
      <w:r>
        <w:rPr>
          <w:rFonts w:ascii="Arial" w:hAnsi="Arial"/>
          <w:b/>
          <w:bCs/>
          <w:color w:val="000000"/>
          <w:sz w:val="20"/>
          <w:u w:val="single"/>
        </w:rPr>
        <w:t>legislar sobre assuntos de interesse local</w:t>
      </w:r>
      <w:r>
        <w:rPr>
          <w:rFonts w:ascii="Arial" w:hAnsi="Arial"/>
          <w:b/>
          <w:bCs/>
          <w:color w:val="000000"/>
          <w:sz w:val="20"/>
        </w:rPr>
        <w:t>;</w:t>
      </w:r>
    </w:p>
    <w:p w14:paraId="5A41FE53" w14:textId="77777777" w:rsidR="00494343" w:rsidRDefault="004F3BFD" w:rsidP="008D2FE1">
      <w:pPr>
        <w:pStyle w:val="Corpodetexto"/>
        <w:widowControl/>
        <w:spacing w:after="0" w:line="360" w:lineRule="auto"/>
        <w:ind w:left="1417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0"/>
        </w:rPr>
        <w:t xml:space="preserve">II - </w:t>
      </w:r>
      <w:r>
        <w:rPr>
          <w:rFonts w:ascii="Arial" w:hAnsi="Arial"/>
          <w:b/>
          <w:bCs/>
          <w:color w:val="000000"/>
          <w:sz w:val="20"/>
          <w:u w:val="single"/>
        </w:rPr>
        <w:t>suplementar a legislação federal e a estadual no que couber</w:t>
      </w:r>
      <w:r>
        <w:rPr>
          <w:rFonts w:ascii="Arial" w:hAnsi="Arial"/>
          <w:b/>
          <w:bCs/>
          <w:color w:val="000000"/>
          <w:sz w:val="20"/>
        </w:rPr>
        <w:t>;</w:t>
      </w:r>
    </w:p>
    <w:p w14:paraId="30C6AF76" w14:textId="77777777" w:rsidR="00494343" w:rsidRDefault="00494343" w:rsidP="008D2FE1">
      <w:pPr>
        <w:pStyle w:val="Corpodetexto"/>
        <w:widowControl/>
        <w:spacing w:after="0" w:line="360" w:lineRule="auto"/>
        <w:ind w:left="1417"/>
        <w:jc w:val="both"/>
        <w:rPr>
          <w:rFonts w:ascii="Arial" w:hAnsi="Arial"/>
        </w:rPr>
      </w:pPr>
    </w:p>
    <w:p w14:paraId="51461EA1" w14:textId="7B42650F" w:rsidR="00494343" w:rsidRDefault="004F3BFD" w:rsidP="008D2FE1">
      <w:pPr>
        <w:spacing w:before="0" w:after="0"/>
        <w:ind w:firstLine="0"/>
      </w:pPr>
      <w:r>
        <w:tab/>
        <w:t xml:space="preserve">A competência para legislar sobre assuntos de interesse local é exclusiva do </w:t>
      </w:r>
      <w:r>
        <w:t>Município, de forma que qualquer norma federal ou estadual que trate de temas de</w:t>
      </w:r>
      <w:r w:rsidR="008D2FE1">
        <w:t xml:space="preserve"> </w:t>
      </w:r>
      <w:r>
        <w:t>relevância predominantemente local são inconstitucionais.</w:t>
      </w:r>
    </w:p>
    <w:p w14:paraId="0A11DB63" w14:textId="77777777" w:rsidR="00494343" w:rsidRDefault="004F3BFD" w:rsidP="008D2FE1">
      <w:pPr>
        <w:spacing w:before="0" w:after="0"/>
        <w:ind w:firstLine="0"/>
      </w:pPr>
      <w:r>
        <w:tab/>
        <w:t>Por outro lado, no uso da competência suplementar, os municípios podem suprir as lacunas da legislação federal e est</w:t>
      </w:r>
      <w:r>
        <w:t>adual, regulamentando as respectivas matérias para ajustar a sua execução às peculiaridades locais. Entretanto, não podem contraditar a legislação federal e estadual existente, tampouco extrapolar sua competência para disciplinar apenas assuntos de interes</w:t>
      </w:r>
      <w:r>
        <w:t>se local.</w:t>
      </w:r>
    </w:p>
    <w:p w14:paraId="6A1A10B9" w14:textId="46B8ECF4" w:rsidR="00494343" w:rsidRDefault="004F3BFD" w:rsidP="008D2FE1">
      <w:pPr>
        <w:spacing w:before="0" w:after="0"/>
        <w:ind w:firstLine="0"/>
      </w:pPr>
      <w:r>
        <w:tab/>
        <w:t xml:space="preserve">Não há uma enumeração constitucional, expressa e taxativa, dos chamados assuntos de interesse local, de competência </w:t>
      </w:r>
      <w:r>
        <w:t xml:space="preserve">municipal. Deverão </w:t>
      </w:r>
      <w:r>
        <w:t xml:space="preserve">ser identificados caso a caso, a partir da aplicação do </w:t>
      </w:r>
      <w:r>
        <w:rPr>
          <w:i/>
          <w:iCs/>
        </w:rPr>
        <w:t>princípio da predominância do interesse</w:t>
      </w:r>
      <w:r>
        <w:t>.</w:t>
      </w:r>
    </w:p>
    <w:p w14:paraId="0500660C" w14:textId="77777777" w:rsidR="00494343" w:rsidRDefault="004F3BFD" w:rsidP="008D2FE1">
      <w:pPr>
        <w:spacing w:before="0" w:after="0"/>
        <w:ind w:firstLine="0"/>
      </w:pPr>
      <w:r>
        <w:tab/>
        <w:t>O princípio da predominância do interesse parte da premissa de que há assuntos que, por sua natureza, devem, essencialmente, ser tratados de maneira uniforme em todo o País e outros em que, no mais das vezes, é possível ou mesmo desejável a diversidade de</w:t>
      </w:r>
      <w:r>
        <w:t xml:space="preserve"> regulação e atuação do Poder Público, ou em âmbito regional, ou em âmbito local.</w:t>
      </w:r>
    </w:p>
    <w:p w14:paraId="7B578FDB" w14:textId="77777777" w:rsidR="00494343" w:rsidRDefault="004F3BFD" w:rsidP="008D2FE1">
      <w:pPr>
        <w:spacing w:before="0" w:after="0"/>
        <w:ind w:firstLine="0"/>
      </w:pPr>
      <w:r>
        <w:tab/>
        <w:t>Logo, se a matéria é de interesse predominantemente geral, a competência é outorgada à União. Aos estados são reservadas as matérias de interesse predominantemente regional.</w:t>
      </w:r>
      <w:r>
        <w:t xml:space="preserve"> Cabe aos municípios a competência sobre as matérias de interesse predominantemente local.</w:t>
      </w:r>
    </w:p>
    <w:p w14:paraId="6936B8EC" w14:textId="778043C0" w:rsidR="00494343" w:rsidRDefault="004F3BFD" w:rsidP="008D2FE1">
      <w:pPr>
        <w:spacing w:before="0" w:after="0"/>
        <w:ind w:firstLine="0"/>
      </w:pPr>
      <w:r>
        <w:tab/>
      </w:r>
      <w:r w:rsidR="006A6E80">
        <w:t xml:space="preserve">Assim, </w:t>
      </w:r>
      <w:r>
        <w:t>passo a an</w:t>
      </w:r>
      <w:r w:rsidR="008D2FE1">
        <w:t>alisar se o Município tem competência para legislar</w:t>
      </w:r>
      <w:r>
        <w:rPr>
          <w:szCs w:val="24"/>
        </w:rPr>
        <w:t>.</w:t>
      </w:r>
    </w:p>
    <w:p w14:paraId="73611304" w14:textId="009439E0" w:rsidR="00494343" w:rsidRDefault="004F3BFD" w:rsidP="008D2FE1">
      <w:pPr>
        <w:overflowPunct/>
        <w:spacing w:before="0" w:after="0"/>
      </w:pPr>
      <w:r>
        <w:rPr>
          <w:rFonts w:cs="AgencyFB"/>
          <w:szCs w:val="24"/>
        </w:rPr>
        <w:t>A proposta em exame dispõe sobre a criação de Fundo Municipal Especial</w:t>
      </w:r>
      <w:r w:rsidR="008D2FE1">
        <w:rPr>
          <w:rFonts w:cs="AgencyFB"/>
          <w:szCs w:val="24"/>
        </w:rPr>
        <w:t xml:space="preserve"> </w:t>
      </w:r>
      <w:r>
        <w:rPr>
          <w:rFonts w:cs="AgencyFB"/>
          <w:szCs w:val="24"/>
        </w:rPr>
        <w:t xml:space="preserve">de </w:t>
      </w:r>
      <w:r>
        <w:rPr>
          <w:rFonts w:cs="AgencyFB"/>
          <w:szCs w:val="24"/>
        </w:rPr>
        <w:t>Educação Infantil</w:t>
      </w:r>
      <w:r w:rsidR="008D2FE1">
        <w:rPr>
          <w:rFonts w:cs="AgencyFB"/>
          <w:szCs w:val="24"/>
        </w:rPr>
        <w:t xml:space="preserve"> e Ensino Fundamental</w:t>
      </w:r>
      <w:r>
        <w:rPr>
          <w:rFonts w:cs="AgencyFB"/>
          <w:szCs w:val="24"/>
        </w:rPr>
        <w:t xml:space="preserve">, com a finalidade de ampliar </w:t>
      </w:r>
      <w:r>
        <w:rPr>
          <w:rFonts w:cs="AgencyFB"/>
          <w:szCs w:val="24"/>
        </w:rPr>
        <w:t xml:space="preserve">o acesso </w:t>
      </w:r>
      <w:r>
        <w:rPr>
          <w:rFonts w:cs="AgencyFB"/>
          <w:szCs w:val="24"/>
        </w:rPr>
        <w:lastRenderedPageBreak/>
        <w:t xml:space="preserve">à educação infantil no Município de Aracruz, mediante transferência de recursos </w:t>
      </w:r>
      <w:r w:rsidR="008D2FE1">
        <w:rPr>
          <w:rFonts w:cs="AgencyFB"/>
          <w:szCs w:val="24"/>
        </w:rPr>
        <w:t>pelo</w:t>
      </w:r>
      <w:r>
        <w:rPr>
          <w:rFonts w:cs="AgencyFB"/>
          <w:szCs w:val="24"/>
        </w:rPr>
        <w:t xml:space="preserve"> Governo do Estado do Espírito Santo.</w:t>
      </w:r>
    </w:p>
    <w:p w14:paraId="6E23861F" w14:textId="42919385" w:rsidR="00494343" w:rsidRDefault="004F3BFD" w:rsidP="008D2FE1">
      <w:pPr>
        <w:overflowPunct/>
        <w:spacing w:before="0" w:after="0"/>
      </w:pPr>
      <w:r>
        <w:rPr>
          <w:rFonts w:cs="AgencyFB"/>
          <w:szCs w:val="24"/>
        </w:rPr>
        <w:t xml:space="preserve">Trata-se evidentemente de interesse local, posto que a proposta visa </w:t>
      </w:r>
      <w:r w:rsidR="008D2FE1">
        <w:rPr>
          <w:rFonts w:cs="AgencyFB"/>
          <w:szCs w:val="24"/>
        </w:rPr>
        <w:t xml:space="preserve">melhorar </w:t>
      </w:r>
      <w:r>
        <w:rPr>
          <w:rFonts w:cs="AgencyFB"/>
          <w:szCs w:val="24"/>
        </w:rPr>
        <w:t>o a</w:t>
      </w:r>
      <w:r>
        <w:rPr>
          <w:rFonts w:cs="AgencyFB"/>
          <w:szCs w:val="24"/>
        </w:rPr>
        <w:t>cesso da população aracruzense à educação infantil</w:t>
      </w:r>
      <w:r w:rsidR="008D2FE1">
        <w:rPr>
          <w:rFonts w:cs="AgencyFB"/>
          <w:szCs w:val="24"/>
        </w:rPr>
        <w:t xml:space="preserve"> e fundamental</w:t>
      </w:r>
      <w:r>
        <w:rPr>
          <w:rFonts w:cs="AgencyFB"/>
          <w:szCs w:val="24"/>
        </w:rPr>
        <w:t>.</w:t>
      </w:r>
    </w:p>
    <w:p w14:paraId="63DD5543" w14:textId="77777777" w:rsidR="00494343" w:rsidRDefault="004F3BFD" w:rsidP="008D2FE1">
      <w:pPr>
        <w:overflowPunct/>
        <w:spacing w:before="0" w:after="0"/>
      </w:pPr>
      <w:r>
        <w:rPr>
          <w:rFonts w:cs="AgencyFB"/>
          <w:szCs w:val="24"/>
        </w:rPr>
        <w:t>Nessa toada, o inciso VI do art. 30 da Constituição Federal, que cuida da atribuição administrativa dos municípios:</w:t>
      </w:r>
    </w:p>
    <w:p w14:paraId="3D1CCAE0" w14:textId="77777777" w:rsidR="00494343" w:rsidRDefault="004F3BFD" w:rsidP="008D2FE1">
      <w:pPr>
        <w:overflowPunct/>
        <w:spacing w:before="0" w:after="0"/>
        <w:ind w:left="1417" w:firstLine="0"/>
        <w:rPr>
          <w:sz w:val="20"/>
          <w:szCs w:val="20"/>
        </w:rPr>
      </w:pPr>
      <w:r>
        <w:rPr>
          <w:rFonts w:cs="AgencyFB"/>
          <w:color w:val="000000"/>
          <w:sz w:val="20"/>
          <w:szCs w:val="20"/>
        </w:rPr>
        <w:t>Art. 30. Compete aos Municípios:</w:t>
      </w:r>
      <w:r>
        <w:rPr>
          <w:rFonts w:cs="AgencyFB"/>
          <w:sz w:val="20"/>
          <w:szCs w:val="20"/>
        </w:rPr>
        <w:t xml:space="preserve"> </w:t>
      </w:r>
    </w:p>
    <w:p w14:paraId="149FBD8F" w14:textId="77777777" w:rsidR="00494343" w:rsidRDefault="004F3BFD" w:rsidP="008D2FE1">
      <w:pPr>
        <w:overflowPunct/>
        <w:spacing w:before="0" w:after="0"/>
        <w:ind w:left="1417" w:firstLine="0"/>
        <w:rPr>
          <w:rFonts w:cs="AgencyFB"/>
          <w:szCs w:val="24"/>
        </w:rPr>
      </w:pPr>
      <w:r>
        <w:rPr>
          <w:rFonts w:cs="AgencyFB"/>
          <w:b/>
          <w:bCs/>
          <w:color w:val="000000"/>
          <w:sz w:val="20"/>
          <w:szCs w:val="20"/>
          <w:u w:val="single"/>
        </w:rPr>
        <w:t xml:space="preserve">VI - manter, com a cooperação técnica e financeira da </w:t>
      </w:r>
      <w:r>
        <w:rPr>
          <w:rFonts w:cs="AgencyFB"/>
          <w:b/>
          <w:bCs/>
          <w:color w:val="000000"/>
          <w:sz w:val="20"/>
          <w:szCs w:val="20"/>
          <w:u w:val="single"/>
        </w:rPr>
        <w:t>União e do Estado, programas de educação infantil e de ensino fundamental;</w:t>
      </w:r>
      <w:r>
        <w:rPr>
          <w:rFonts w:cs="AgencyFB"/>
          <w:b/>
          <w:bCs/>
          <w:sz w:val="20"/>
          <w:szCs w:val="20"/>
          <w:u w:val="single"/>
        </w:rPr>
        <w:t xml:space="preserve"> </w:t>
      </w:r>
    </w:p>
    <w:p w14:paraId="4F37C3AE" w14:textId="77777777" w:rsidR="00494343" w:rsidRDefault="00494343" w:rsidP="008D2FE1">
      <w:pPr>
        <w:overflowPunct/>
        <w:spacing w:before="0" w:after="0"/>
        <w:rPr>
          <w:rFonts w:cs="AgencyFB"/>
          <w:b/>
          <w:bCs/>
          <w:color w:val="000000"/>
          <w:sz w:val="20"/>
          <w:szCs w:val="20"/>
          <w:u w:val="single"/>
        </w:rPr>
      </w:pPr>
    </w:p>
    <w:p w14:paraId="295AD4E9" w14:textId="77777777" w:rsidR="00494343" w:rsidRDefault="004F3BFD" w:rsidP="008D2FE1">
      <w:pPr>
        <w:overflowPunct/>
        <w:spacing w:before="0" w:after="0"/>
        <w:rPr>
          <w:szCs w:val="24"/>
        </w:rPr>
      </w:pPr>
      <w:r>
        <w:rPr>
          <w:rFonts w:cs="AgencyFB"/>
          <w:color w:val="000000"/>
          <w:szCs w:val="24"/>
        </w:rPr>
        <w:t xml:space="preserve">Isto posto, resta límpido o interesse local. </w:t>
      </w:r>
    </w:p>
    <w:p w14:paraId="1CA6BB4C" w14:textId="77777777" w:rsidR="00494343" w:rsidRDefault="00494343" w:rsidP="008D2FE1">
      <w:pPr>
        <w:spacing w:before="0" w:after="0"/>
        <w:ind w:firstLine="0"/>
        <w:rPr>
          <w:rFonts w:cs="AgencyFB"/>
          <w:b/>
          <w:bCs/>
          <w:szCs w:val="24"/>
        </w:rPr>
      </w:pPr>
    </w:p>
    <w:p w14:paraId="436C257B" w14:textId="77777777" w:rsidR="00494343" w:rsidRDefault="004F3BFD" w:rsidP="008D2FE1">
      <w:pPr>
        <w:spacing w:before="0" w:after="0"/>
        <w:ind w:firstLine="0"/>
      </w:pPr>
      <w:r>
        <w:rPr>
          <w:b/>
          <w:bCs/>
        </w:rPr>
        <w:t>4. DA INICIATIVA LEGISLATIVA</w:t>
      </w:r>
    </w:p>
    <w:p w14:paraId="26E6B57A" w14:textId="77777777" w:rsidR="00494343" w:rsidRDefault="004F3BFD" w:rsidP="008D2FE1">
      <w:pPr>
        <w:spacing w:before="0" w:after="0"/>
        <w:ind w:firstLine="0"/>
      </w:pPr>
      <w:r>
        <w:tab/>
        <w:t xml:space="preserve">Em regra, a iniciativa legislativa é geral, competindo concorrentemente aos vereadores, às </w:t>
      </w:r>
      <w:r>
        <w:t>comissões, ao Prefeito e ao povo a proposição de normas jurídicas em âmbito municipal (emendas à Lei Orgânica e leis ordinárias).</w:t>
      </w:r>
    </w:p>
    <w:p w14:paraId="7BCCE255" w14:textId="77777777" w:rsidR="00494343" w:rsidRDefault="004F3BFD" w:rsidP="008D2FE1">
      <w:pPr>
        <w:spacing w:before="0" w:after="0"/>
        <w:ind w:firstLine="0"/>
      </w:pPr>
      <w:r>
        <w:tab/>
        <w:t>Entretanto, a própria Constituição reserva a iniciativa de determinadas matérias ao chefe do Executivo. Nesse sentido, dispõe</w:t>
      </w:r>
      <w:r>
        <w:t xml:space="preserve"> o art. 61, § 1º da CF/88:</w:t>
      </w:r>
    </w:p>
    <w:p w14:paraId="7E13CEFC" w14:textId="77777777" w:rsidR="00494343" w:rsidRDefault="004F3BFD" w:rsidP="008D2FE1">
      <w:pPr>
        <w:pStyle w:val="Corpodetexto"/>
        <w:spacing w:after="0" w:line="360" w:lineRule="auto"/>
        <w:ind w:left="1417"/>
        <w:jc w:val="both"/>
        <w:rPr>
          <w:rFonts w:ascii="Arial" w:hAnsi="Arial"/>
        </w:rPr>
      </w:pPr>
      <w:r>
        <w:rPr>
          <w:rFonts w:ascii="Arial" w:hAnsi="Arial"/>
          <w:color w:val="000000"/>
          <w:sz w:val="20"/>
        </w:rPr>
        <w:t>Art. 61. (...)</w:t>
      </w:r>
    </w:p>
    <w:p w14:paraId="58F8A057" w14:textId="77777777" w:rsidR="00494343" w:rsidRDefault="004F3BFD" w:rsidP="008D2FE1">
      <w:pPr>
        <w:pStyle w:val="Corpodetexto"/>
        <w:spacing w:after="0" w:line="360" w:lineRule="auto"/>
        <w:ind w:left="1417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0"/>
        </w:rPr>
        <w:t xml:space="preserve">§ 1º </w:t>
      </w:r>
      <w:r>
        <w:rPr>
          <w:rFonts w:ascii="Arial" w:hAnsi="Arial"/>
          <w:b/>
          <w:bCs/>
          <w:color w:val="000000"/>
          <w:sz w:val="20"/>
          <w:u w:val="single"/>
        </w:rPr>
        <w:t>São de iniciativa privativa do Presidente da República as leis que</w:t>
      </w:r>
      <w:r>
        <w:rPr>
          <w:rFonts w:ascii="Arial" w:hAnsi="Arial"/>
          <w:b/>
          <w:bCs/>
          <w:color w:val="000000"/>
          <w:sz w:val="20"/>
        </w:rPr>
        <w:t>:</w:t>
      </w:r>
    </w:p>
    <w:p w14:paraId="552C211D" w14:textId="77777777" w:rsidR="00494343" w:rsidRDefault="004F3BFD" w:rsidP="008D2FE1">
      <w:pPr>
        <w:pStyle w:val="Corpodetexto"/>
        <w:spacing w:after="0" w:line="360" w:lineRule="auto"/>
        <w:ind w:left="1417"/>
        <w:jc w:val="both"/>
        <w:rPr>
          <w:rFonts w:ascii="Arial" w:hAnsi="Arial"/>
        </w:rPr>
      </w:pPr>
      <w:r>
        <w:rPr>
          <w:rFonts w:ascii="Arial" w:hAnsi="Arial"/>
          <w:color w:val="000000"/>
          <w:sz w:val="20"/>
        </w:rPr>
        <w:t>I - fixem ou modifiquem os efetivos das Forças Armadas;</w:t>
      </w:r>
    </w:p>
    <w:p w14:paraId="18FF4AE0" w14:textId="77777777" w:rsidR="00494343" w:rsidRDefault="004F3BFD" w:rsidP="008D2FE1">
      <w:pPr>
        <w:pStyle w:val="Corpodetexto"/>
        <w:spacing w:after="0" w:line="360" w:lineRule="auto"/>
        <w:ind w:left="1417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0"/>
        </w:rPr>
        <w:t>II - disponham sobre:</w:t>
      </w:r>
    </w:p>
    <w:p w14:paraId="14E83816" w14:textId="77777777" w:rsidR="00494343" w:rsidRDefault="004F3BFD" w:rsidP="008D2FE1">
      <w:pPr>
        <w:pStyle w:val="Corpodetexto"/>
        <w:spacing w:after="0" w:line="360" w:lineRule="auto"/>
        <w:ind w:left="1417"/>
        <w:jc w:val="both"/>
        <w:rPr>
          <w:rFonts w:ascii="Arial" w:hAnsi="Arial"/>
        </w:rPr>
      </w:pPr>
      <w:r>
        <w:rPr>
          <w:rFonts w:ascii="Arial" w:hAnsi="Arial"/>
          <w:color w:val="000000"/>
          <w:sz w:val="20"/>
        </w:rPr>
        <w:t xml:space="preserve">a) criação de cargos, funções ou empregos públicos na </w:t>
      </w:r>
      <w:r>
        <w:rPr>
          <w:rFonts w:ascii="Arial" w:hAnsi="Arial"/>
          <w:color w:val="000000"/>
          <w:sz w:val="20"/>
        </w:rPr>
        <w:t>administração direta e autárquica ou aumento de sua remuneração;</w:t>
      </w:r>
    </w:p>
    <w:p w14:paraId="2BBC6D20" w14:textId="77777777" w:rsidR="00494343" w:rsidRDefault="004F3BFD" w:rsidP="008D2FE1">
      <w:pPr>
        <w:pStyle w:val="Corpodetexto"/>
        <w:spacing w:after="0" w:line="360" w:lineRule="auto"/>
        <w:ind w:left="1417"/>
        <w:jc w:val="both"/>
        <w:rPr>
          <w:rFonts w:ascii="Arial" w:hAnsi="Arial"/>
        </w:rPr>
      </w:pPr>
      <w:r>
        <w:rPr>
          <w:rFonts w:ascii="Arial" w:hAnsi="Arial"/>
          <w:color w:val="000000"/>
          <w:sz w:val="20"/>
        </w:rPr>
        <w:t>b) organização administrativa e judiciária, matéria tributária e orçamentária, serviços públicos e pessoal da administração dos Territórios;</w:t>
      </w:r>
    </w:p>
    <w:p w14:paraId="76B322E3" w14:textId="77777777" w:rsidR="00494343" w:rsidRDefault="004F3BFD" w:rsidP="008D2FE1">
      <w:pPr>
        <w:pStyle w:val="Corpodetexto"/>
        <w:spacing w:after="0" w:line="360" w:lineRule="auto"/>
        <w:ind w:left="1417"/>
        <w:jc w:val="both"/>
        <w:rPr>
          <w:rFonts w:ascii="Arial" w:hAnsi="Arial"/>
        </w:rPr>
      </w:pPr>
      <w:r>
        <w:rPr>
          <w:rFonts w:ascii="Arial" w:hAnsi="Arial"/>
          <w:color w:val="000000"/>
          <w:sz w:val="20"/>
        </w:rPr>
        <w:t>c) servidores públicos da União e Territórios, seu</w:t>
      </w:r>
      <w:r>
        <w:rPr>
          <w:rFonts w:ascii="Arial" w:hAnsi="Arial"/>
          <w:color w:val="000000"/>
          <w:sz w:val="20"/>
        </w:rPr>
        <w:t xml:space="preserve"> regime jurídico, provimento de cargos, estabilidade e aposentadoria;</w:t>
      </w:r>
    </w:p>
    <w:p w14:paraId="514E5C7E" w14:textId="77777777" w:rsidR="00494343" w:rsidRDefault="004F3BFD" w:rsidP="008D2FE1">
      <w:pPr>
        <w:pStyle w:val="Corpodetexto"/>
        <w:spacing w:after="0" w:line="360" w:lineRule="auto"/>
        <w:ind w:left="1417"/>
        <w:jc w:val="both"/>
        <w:rPr>
          <w:rFonts w:ascii="Arial" w:hAnsi="Arial"/>
        </w:rPr>
      </w:pPr>
      <w:r>
        <w:rPr>
          <w:rFonts w:ascii="Arial" w:hAnsi="Arial"/>
          <w:color w:val="000000"/>
          <w:sz w:val="20"/>
        </w:rPr>
        <w:t>d) organização do Ministério Público e da Defensoria Pública da União, bem como normas gerais para a organização do Ministério Público e da Defensoria Pública dos Estados, do Distrito Fe</w:t>
      </w:r>
      <w:r>
        <w:rPr>
          <w:rFonts w:ascii="Arial" w:hAnsi="Arial"/>
          <w:color w:val="000000"/>
          <w:sz w:val="20"/>
        </w:rPr>
        <w:t>deral e dos Territórios;</w:t>
      </w:r>
    </w:p>
    <w:p w14:paraId="463F3BB1" w14:textId="77777777" w:rsidR="00494343" w:rsidRDefault="004F3BFD" w:rsidP="008D2FE1">
      <w:pPr>
        <w:pStyle w:val="Corpodetexto"/>
        <w:spacing w:after="0" w:line="360" w:lineRule="auto"/>
        <w:ind w:left="1417"/>
        <w:jc w:val="both"/>
        <w:rPr>
          <w:rFonts w:ascii="Arial" w:hAnsi="Arial"/>
        </w:rPr>
      </w:pPr>
      <w:r>
        <w:rPr>
          <w:rFonts w:ascii="Arial" w:hAnsi="Arial"/>
          <w:color w:val="000000"/>
          <w:sz w:val="20"/>
        </w:rPr>
        <w:t>e) criação e extinção de Ministérios e órgãos da administração pública, observado o disposto no art. 84, VI</w:t>
      </w:r>
      <w:r>
        <w:rPr>
          <w:rFonts w:ascii="Arial" w:hAnsi="Arial"/>
          <w:i/>
          <w:color w:val="000000"/>
          <w:sz w:val="20"/>
        </w:rPr>
        <w:t>;</w:t>
      </w:r>
    </w:p>
    <w:p w14:paraId="02E1E10D" w14:textId="77777777" w:rsidR="00494343" w:rsidRDefault="004F3BFD" w:rsidP="008D2FE1">
      <w:pPr>
        <w:pStyle w:val="Corpodetexto"/>
        <w:spacing w:after="0" w:line="360" w:lineRule="auto"/>
        <w:ind w:left="1417"/>
        <w:jc w:val="both"/>
        <w:rPr>
          <w:rFonts w:ascii="Arial" w:hAnsi="Arial"/>
        </w:rPr>
      </w:pPr>
      <w:r>
        <w:rPr>
          <w:rFonts w:ascii="Arial" w:hAnsi="Arial"/>
          <w:color w:val="000000"/>
          <w:sz w:val="20"/>
        </w:rPr>
        <w:lastRenderedPageBreak/>
        <w:t xml:space="preserve">f) militares das Forças Armadas, seu regime jurídico, provimento de cargos, promoções, estabilidade, remuneração, reforma </w:t>
      </w:r>
      <w:r>
        <w:rPr>
          <w:rFonts w:ascii="Arial" w:hAnsi="Arial"/>
          <w:color w:val="000000"/>
          <w:sz w:val="20"/>
        </w:rPr>
        <w:t>e transferência para a reserva.</w:t>
      </w:r>
    </w:p>
    <w:p w14:paraId="2E836AD8" w14:textId="77777777" w:rsidR="00494343" w:rsidRDefault="00494343" w:rsidP="008D2FE1">
      <w:pPr>
        <w:spacing w:before="0" w:after="0"/>
        <w:ind w:firstLine="0"/>
        <w:rPr>
          <w:b/>
          <w:bCs/>
          <w:sz w:val="20"/>
          <w:szCs w:val="20"/>
        </w:rPr>
      </w:pPr>
    </w:p>
    <w:p w14:paraId="02A6A004" w14:textId="77777777" w:rsidR="00494343" w:rsidRDefault="004F3BFD" w:rsidP="008D2FE1">
      <w:pPr>
        <w:spacing w:before="0" w:after="0"/>
        <w:ind w:firstLine="0"/>
      </w:pPr>
      <w:r>
        <w:rPr>
          <w:b/>
          <w:bCs/>
        </w:rPr>
        <w:tab/>
      </w:r>
      <w:r>
        <w:rPr>
          <w:rFonts w:cs="AgencyFB"/>
          <w:color w:val="000000"/>
          <w:szCs w:val="24"/>
        </w:rPr>
        <w:t xml:space="preserve">O referido comando constitucional, que explicita as leis inciativa privativa do Presidente da República, é de reprodução obrigatória (no que couber) em âmbito municipal, em decorrência chamado </w:t>
      </w:r>
      <w:r>
        <w:rPr>
          <w:rFonts w:cs="AgencyFB"/>
          <w:i/>
          <w:iCs/>
          <w:color w:val="000000"/>
          <w:szCs w:val="24"/>
        </w:rPr>
        <w:t>princípio da simetria</w:t>
      </w:r>
      <w:r>
        <w:rPr>
          <w:rFonts w:cs="AgencyFB"/>
          <w:color w:val="000000"/>
          <w:szCs w:val="24"/>
        </w:rPr>
        <w:t>.</w:t>
      </w:r>
    </w:p>
    <w:p w14:paraId="4D555EC4" w14:textId="77777777" w:rsidR="00494343" w:rsidRDefault="004F3BFD" w:rsidP="008D2FE1">
      <w:pPr>
        <w:spacing w:before="0" w:after="0"/>
        <w:ind w:firstLine="0"/>
      </w:pPr>
      <w:r>
        <w:rPr>
          <w:rFonts w:cs="AgencyFB"/>
          <w:color w:val="000000"/>
          <w:szCs w:val="24"/>
        </w:rPr>
        <w:tab/>
        <w:t>O pri</w:t>
      </w:r>
      <w:r>
        <w:rPr>
          <w:rFonts w:cs="AgencyFB"/>
          <w:color w:val="000000"/>
          <w:szCs w:val="24"/>
        </w:rPr>
        <w:t>ncípio da simetria exige que os Estados e os Municípios adotem, sempre que possível, em suas respectivas Constituições e Leis Orgânicas, os princípios fundamentais e as regras de organização existentes na Constituição, principalmente as relacionadas a estr</w:t>
      </w:r>
      <w:r>
        <w:rPr>
          <w:rFonts w:cs="AgencyFB"/>
          <w:color w:val="000000"/>
          <w:szCs w:val="24"/>
        </w:rPr>
        <w:t>utura do governo, forma de aquisição e exercício do poder, organização de seus órgãos e limites de sua própria atuação.</w:t>
      </w:r>
    </w:p>
    <w:p w14:paraId="5F217093" w14:textId="77777777" w:rsidR="00494343" w:rsidRDefault="004F3BFD" w:rsidP="008D2FE1">
      <w:pPr>
        <w:spacing w:before="0" w:after="0"/>
        <w:ind w:firstLine="0"/>
      </w:pPr>
      <w:r>
        <w:tab/>
        <w:t>Destaque-se que nos termos da Constituição Federal (art. 63) e da Lei Orgânica Municipal (art. 31) é vedado o aumento de despesa nos pr</w:t>
      </w:r>
      <w:r>
        <w:t xml:space="preserve">ojetos de iniciativa privativa do chefe do Poder Executivo e nos projetos sobre organização dos serviços administrativos da Câmara Municipal, </w:t>
      </w:r>
      <w:r>
        <w:rPr>
          <w:color w:val="000000"/>
        </w:rPr>
        <w:t>ressalvado o disposto no art. 166, § 3º e § 4º</w:t>
      </w:r>
      <w:r>
        <w:t xml:space="preserve"> da CF e no art. 95, § 2º e 30 da LOM</w:t>
      </w:r>
      <w:r>
        <w:t>.</w:t>
      </w:r>
    </w:p>
    <w:p w14:paraId="20E8B369" w14:textId="77777777" w:rsidR="00494343" w:rsidRDefault="004F3BFD" w:rsidP="008D2FE1">
      <w:pPr>
        <w:spacing w:before="0" w:after="0"/>
        <w:ind w:firstLine="0"/>
      </w:pPr>
      <w:r>
        <w:tab/>
        <w:t>Posto isto, cumpre verificar</w:t>
      </w:r>
      <w:r>
        <w:t xml:space="preserve"> se o proponente tem competência dar início ao processo legislativo na presente hipótese.</w:t>
      </w:r>
    </w:p>
    <w:p w14:paraId="1A378E3A" w14:textId="21AEBF69" w:rsidR="00494343" w:rsidRDefault="004F3BFD" w:rsidP="008D2FE1">
      <w:pPr>
        <w:spacing w:before="0" w:after="0"/>
        <w:ind w:firstLine="0"/>
      </w:pPr>
      <w:r>
        <w:tab/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casu</w:t>
      </w:r>
      <w:proofErr w:type="spellEnd"/>
      <w:r>
        <w:rPr>
          <w:i/>
          <w:iCs/>
        </w:rPr>
        <w:t>,</w:t>
      </w:r>
      <w:r>
        <w:t xml:space="preserve"> a matéria está incluída no rol taxativo das iniciativas privativas do chefe do Poder Executivo (princípio da simetria), em decorrência da </w:t>
      </w:r>
      <w:r>
        <w:t>interpretação das alíneas “</w:t>
      </w:r>
      <w:r>
        <w:rPr>
          <w:i/>
          <w:iCs/>
        </w:rPr>
        <w:t>c”</w:t>
      </w:r>
      <w:r>
        <w:t xml:space="preserve"> e “</w:t>
      </w:r>
      <w:r>
        <w:rPr>
          <w:i/>
          <w:iCs/>
        </w:rPr>
        <w:t xml:space="preserve">e”, </w:t>
      </w:r>
      <w:r>
        <w:t>do inciso II, do § 1º, do art. 61 da Carta Maior.</w:t>
      </w:r>
    </w:p>
    <w:p w14:paraId="6057FAB2" w14:textId="77E8A26A" w:rsidR="00494343" w:rsidRDefault="004F3BFD" w:rsidP="008D2FE1">
      <w:pPr>
        <w:spacing w:before="0" w:after="0"/>
        <w:ind w:firstLine="0"/>
      </w:pPr>
      <w:r>
        <w:tab/>
      </w:r>
      <w:r w:rsidR="006A6E80">
        <w:t xml:space="preserve">Assim, considerando que tratar-se de fundo a ser </w:t>
      </w:r>
      <w:r w:rsidR="006A6E80">
        <w:t>gerido por órgão do Poder Executivo</w:t>
      </w:r>
      <w:r w:rsidR="006A6E80">
        <w:t xml:space="preserve">, entendo que a </w:t>
      </w:r>
      <w:r>
        <w:t xml:space="preserve">matéria </w:t>
      </w:r>
      <w:r w:rsidR="006A6E80">
        <w:t xml:space="preserve">é </w:t>
      </w:r>
      <w:r>
        <w:t>de iniciativa privativa do senhor Prefeito.</w:t>
      </w:r>
    </w:p>
    <w:p w14:paraId="40E8FE67" w14:textId="77777777" w:rsidR="008D2FE1" w:rsidRDefault="008D2FE1" w:rsidP="008D2FE1">
      <w:pPr>
        <w:spacing w:before="0" w:after="0"/>
        <w:ind w:firstLine="0"/>
      </w:pPr>
    </w:p>
    <w:p w14:paraId="2A395E46" w14:textId="77777777" w:rsidR="00494343" w:rsidRDefault="004F3BFD" w:rsidP="008D2FE1">
      <w:pPr>
        <w:spacing w:before="0" w:after="0"/>
        <w:ind w:firstLine="0"/>
      </w:pPr>
      <w:r>
        <w:rPr>
          <w:b/>
          <w:bCs/>
        </w:rPr>
        <w:t>5. DA CONSTITUCIONALIDADE MATERIAL E DA LEGALIDADE</w:t>
      </w:r>
    </w:p>
    <w:p w14:paraId="75E27493" w14:textId="6D37C31A" w:rsidR="00494343" w:rsidRDefault="004F3BFD" w:rsidP="008D2FE1">
      <w:pPr>
        <w:spacing w:before="0" w:after="0"/>
        <w:ind w:firstLine="0"/>
      </w:pPr>
      <w:r>
        <w:rPr>
          <w:rFonts w:cs="Arial"/>
          <w:color w:val="000000"/>
          <w:szCs w:val="24"/>
        </w:rPr>
        <w:tab/>
        <w:t>Não vislumbro incompatibilidade entre a p</w:t>
      </w:r>
      <w:r>
        <w:rPr>
          <w:rFonts w:cs="Arial"/>
          <w:color w:val="000000"/>
          <w:szCs w:val="24"/>
        </w:rPr>
        <w:t>roposta e as regras ou princípios estabelecidos pela Carta Magna, considerando que o Prefeito submeteu a criação do fundo ao crivo desta Casa de Leis, nos termos do art. 167, IX</w:t>
      </w:r>
      <w:r w:rsidR="006A6E80">
        <w:rPr>
          <w:rFonts w:cs="Arial"/>
          <w:color w:val="000000"/>
          <w:szCs w:val="24"/>
        </w:rPr>
        <w:t>,</w:t>
      </w:r>
      <w:r>
        <w:rPr>
          <w:rFonts w:cs="Arial"/>
          <w:color w:val="000000"/>
          <w:szCs w:val="24"/>
        </w:rPr>
        <w:t xml:space="preserve"> da C</w:t>
      </w:r>
      <w:r w:rsidR="006A6E80">
        <w:rPr>
          <w:rFonts w:cs="Arial"/>
          <w:color w:val="000000"/>
          <w:szCs w:val="24"/>
        </w:rPr>
        <w:t xml:space="preserve">onstituição Federal, </w:t>
      </w:r>
      <w:r w:rsidR="006A6E80" w:rsidRPr="006A6E80">
        <w:rPr>
          <w:rFonts w:cs="Arial"/>
          <w:i/>
          <w:iCs/>
          <w:color w:val="000000"/>
          <w:szCs w:val="24"/>
        </w:rPr>
        <w:t xml:space="preserve">in </w:t>
      </w:r>
      <w:proofErr w:type="spellStart"/>
      <w:r w:rsidR="006A6E80" w:rsidRPr="006A6E80">
        <w:rPr>
          <w:rFonts w:cs="Arial"/>
          <w:i/>
          <w:iCs/>
          <w:color w:val="000000"/>
          <w:szCs w:val="24"/>
        </w:rPr>
        <w:t>verbis</w:t>
      </w:r>
      <w:proofErr w:type="spellEnd"/>
      <w:r w:rsidR="006A6E80">
        <w:rPr>
          <w:rFonts w:cs="Arial"/>
          <w:color w:val="000000"/>
          <w:szCs w:val="24"/>
        </w:rPr>
        <w:t>:</w:t>
      </w:r>
    </w:p>
    <w:p w14:paraId="2FD0027E" w14:textId="77777777" w:rsidR="006A6E80" w:rsidRDefault="006A6E80" w:rsidP="008D2FE1">
      <w:pPr>
        <w:overflowPunct/>
        <w:spacing w:before="0" w:after="0"/>
        <w:ind w:left="1417" w:firstLine="0"/>
        <w:rPr>
          <w:rFonts w:cs="AgencyFB"/>
          <w:b/>
          <w:bCs/>
          <w:color w:val="000000"/>
          <w:sz w:val="20"/>
          <w:szCs w:val="20"/>
        </w:rPr>
      </w:pPr>
    </w:p>
    <w:p w14:paraId="0B9F20BE" w14:textId="59FC5A43" w:rsidR="00494343" w:rsidRDefault="004F3BFD" w:rsidP="008D2FE1">
      <w:pPr>
        <w:overflowPunct/>
        <w:spacing w:before="0" w:after="0"/>
        <w:ind w:left="1417" w:firstLine="0"/>
      </w:pPr>
      <w:r>
        <w:rPr>
          <w:rFonts w:cs="AgencyFB"/>
          <w:b/>
          <w:bCs/>
          <w:color w:val="000000"/>
          <w:sz w:val="20"/>
          <w:szCs w:val="20"/>
        </w:rPr>
        <w:lastRenderedPageBreak/>
        <w:t>Art. 167. São vedados:</w:t>
      </w:r>
    </w:p>
    <w:p w14:paraId="72B7DDE1" w14:textId="77777777" w:rsidR="00494343" w:rsidRDefault="004F3BFD" w:rsidP="008D2FE1">
      <w:pPr>
        <w:overflowPunct/>
        <w:spacing w:before="0" w:after="0"/>
        <w:ind w:left="1417" w:firstLine="0"/>
      </w:pPr>
      <w:r>
        <w:rPr>
          <w:rFonts w:cs="AgencyFB"/>
          <w:b/>
          <w:bCs/>
          <w:color w:val="000000"/>
          <w:sz w:val="20"/>
          <w:szCs w:val="20"/>
          <w:u w:val="single"/>
        </w:rPr>
        <w:t>IX - a instituição de fundos de qualquer nat</w:t>
      </w:r>
      <w:r>
        <w:rPr>
          <w:rFonts w:cs="AgencyFB"/>
          <w:b/>
          <w:bCs/>
          <w:color w:val="000000"/>
          <w:sz w:val="20"/>
          <w:szCs w:val="20"/>
          <w:u w:val="single"/>
        </w:rPr>
        <w:t>ureza, sem prévia autorização legislativa.</w:t>
      </w:r>
    </w:p>
    <w:p w14:paraId="12C7FE2C" w14:textId="62541041" w:rsidR="00494343" w:rsidRDefault="00494343" w:rsidP="008D2FE1">
      <w:pPr>
        <w:spacing w:before="0" w:after="0"/>
        <w:ind w:firstLine="0"/>
        <w:rPr>
          <w:rFonts w:cs="Arial"/>
          <w:color w:val="000000"/>
          <w:szCs w:val="24"/>
        </w:rPr>
      </w:pPr>
    </w:p>
    <w:p w14:paraId="4E0080ED" w14:textId="56C04C22" w:rsidR="007C793A" w:rsidRDefault="007C793A" w:rsidP="008D2FE1">
      <w:pPr>
        <w:spacing w:before="0" w:after="0"/>
        <w:ind w:firstLine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  <w:t>Posto isto, entendo que o projeto de lei em epígrafe é constitucional.</w:t>
      </w:r>
      <w:r>
        <w:rPr>
          <w:rFonts w:cs="Arial"/>
          <w:color w:val="000000"/>
          <w:szCs w:val="24"/>
        </w:rPr>
        <w:tab/>
      </w:r>
    </w:p>
    <w:p w14:paraId="42F865CE" w14:textId="77777777" w:rsidR="007C793A" w:rsidRDefault="007C793A" w:rsidP="008D2FE1">
      <w:pPr>
        <w:spacing w:before="0" w:after="0"/>
        <w:ind w:firstLine="0"/>
        <w:rPr>
          <w:rFonts w:cs="Arial"/>
          <w:color w:val="000000"/>
          <w:szCs w:val="24"/>
        </w:rPr>
      </w:pPr>
    </w:p>
    <w:p w14:paraId="1D6E9429" w14:textId="77777777" w:rsidR="00494343" w:rsidRDefault="004F3BFD" w:rsidP="008D2FE1">
      <w:pPr>
        <w:spacing w:before="0" w:after="0"/>
        <w:ind w:firstLine="0"/>
      </w:pPr>
      <w:r>
        <w:rPr>
          <w:b/>
          <w:bCs/>
        </w:rPr>
        <w:t>6. DO PROCEDIMENTO DE DELIBERAÇÃO</w:t>
      </w:r>
    </w:p>
    <w:p w14:paraId="3636A8E2" w14:textId="65F5D55A" w:rsidR="00494343" w:rsidRDefault="004F3BFD" w:rsidP="008D2FE1">
      <w:pPr>
        <w:spacing w:before="0" w:after="0"/>
        <w:ind w:firstLine="0"/>
      </w:pPr>
      <w:r>
        <w:tab/>
        <w:t>P</w:t>
      </w:r>
      <w:r>
        <w:rPr>
          <w:rFonts w:cs="AgencyFB"/>
          <w:szCs w:val="24"/>
        </w:rPr>
        <w:t xml:space="preserve">or se tratar de projeto de lei ordinária, deve ser observado o quórum de </w:t>
      </w:r>
      <w:r>
        <w:rPr>
          <w:rFonts w:cs="AgencyFB"/>
          <w:b/>
          <w:bCs/>
          <w:szCs w:val="24"/>
          <w:u w:val="single"/>
        </w:rPr>
        <w:t>maioria simples</w:t>
      </w:r>
      <w:r w:rsidR="00335802" w:rsidRPr="007C793A">
        <w:rPr>
          <w:rFonts w:cs="AgencyFB"/>
          <w:szCs w:val="24"/>
        </w:rPr>
        <w:t xml:space="preserve">, </w:t>
      </w:r>
      <w:r w:rsidR="00335802" w:rsidRPr="00D83A43">
        <w:rPr>
          <w:rFonts w:cs="Arial"/>
          <w:szCs w:val="24"/>
        </w:rPr>
        <w:t>ou seja, maioria dos votos desde que presente a maioria absoluta dos vereadores</w:t>
      </w:r>
      <w:r w:rsidR="00335802" w:rsidRPr="0098351D">
        <w:rPr>
          <w:rFonts w:cs="Arial"/>
          <w:szCs w:val="24"/>
        </w:rPr>
        <w:t>.</w:t>
      </w:r>
    </w:p>
    <w:p w14:paraId="69F9C495" w14:textId="77777777" w:rsidR="00494343" w:rsidRDefault="00494343" w:rsidP="008D2FE1">
      <w:pPr>
        <w:spacing w:before="0" w:after="0"/>
        <w:ind w:firstLine="0"/>
        <w:rPr>
          <w:rFonts w:cs="AgencyFB"/>
          <w:b/>
          <w:szCs w:val="24"/>
        </w:rPr>
      </w:pPr>
    </w:p>
    <w:p w14:paraId="2DF78A35" w14:textId="77777777" w:rsidR="00494343" w:rsidRDefault="004F3BFD" w:rsidP="008D2FE1">
      <w:pPr>
        <w:spacing w:before="0" w:after="0"/>
        <w:ind w:firstLine="0"/>
      </w:pPr>
      <w:r>
        <w:rPr>
          <w:rFonts w:cs="AgencyFB"/>
          <w:b/>
          <w:szCs w:val="24"/>
        </w:rPr>
        <w:t>7. DA TÉCNICA LEGISLATIVA</w:t>
      </w:r>
    </w:p>
    <w:p w14:paraId="5220AFE1" w14:textId="6FCB46BE" w:rsidR="00494343" w:rsidRDefault="004F3BFD" w:rsidP="007C793A">
      <w:pPr>
        <w:spacing w:before="0" w:after="0"/>
        <w:ind w:firstLine="0"/>
        <w:rPr>
          <w:rFonts w:cs="AgencyFB"/>
          <w:b/>
          <w:szCs w:val="24"/>
        </w:rPr>
      </w:pPr>
      <w:r>
        <w:rPr>
          <w:rFonts w:cs="AgencyFB"/>
          <w:b/>
          <w:szCs w:val="24"/>
        </w:rPr>
        <w:tab/>
      </w:r>
      <w:r>
        <w:rPr>
          <w:rFonts w:cs="AgencyFB"/>
          <w:szCs w:val="24"/>
        </w:rPr>
        <w:t xml:space="preserve">A Constituição estabeleceu, no § Único do art. 59, a necessidade da edição de lei complementar sobre a elaboração, a alteração, a redação e a consolidação das leis. </w:t>
      </w:r>
      <w:r w:rsidR="007C793A">
        <w:t>A LC nº 95/98, atendeu essa determinação de estabelecer diretrizes para a organização do ordenamento jurídico. Analisando os autos, verifico que a proposição está em conformidade com a referida norma.</w:t>
      </w:r>
    </w:p>
    <w:p w14:paraId="3372F8AE" w14:textId="77777777" w:rsidR="007C793A" w:rsidRPr="007C793A" w:rsidRDefault="007C793A" w:rsidP="008D2FE1">
      <w:pPr>
        <w:numPr>
          <w:ilvl w:val="0"/>
          <w:numId w:val="2"/>
        </w:numPr>
        <w:spacing w:before="0" w:after="0"/>
      </w:pPr>
    </w:p>
    <w:p w14:paraId="4B082254" w14:textId="6465E0EE" w:rsidR="00494343" w:rsidRDefault="004F3BFD" w:rsidP="008D2FE1">
      <w:pPr>
        <w:numPr>
          <w:ilvl w:val="0"/>
          <w:numId w:val="2"/>
        </w:numPr>
        <w:spacing w:before="0" w:after="0"/>
      </w:pPr>
      <w:r>
        <w:rPr>
          <w:rFonts w:cs="AgencyFB"/>
          <w:b/>
          <w:szCs w:val="24"/>
        </w:rPr>
        <w:t>8. CONCLUSÃO</w:t>
      </w:r>
    </w:p>
    <w:p w14:paraId="1219D752" w14:textId="445714FA" w:rsidR="00494343" w:rsidRDefault="004F3BFD" w:rsidP="008D2FE1">
      <w:pPr>
        <w:numPr>
          <w:ilvl w:val="6"/>
          <w:numId w:val="2"/>
        </w:numPr>
        <w:spacing w:before="0" w:after="0"/>
        <w:ind w:firstLine="737"/>
      </w:pPr>
      <w:r>
        <w:rPr>
          <w:rFonts w:cs="Times New Roman"/>
          <w:szCs w:val="24"/>
        </w:rPr>
        <w:t xml:space="preserve">Ante o exposto, </w:t>
      </w:r>
      <w:r w:rsidR="007C793A">
        <w:rPr>
          <w:rFonts w:cs="Times New Roman"/>
          <w:szCs w:val="24"/>
        </w:rPr>
        <w:t>nos termos da fundamentação supra</w:t>
      </w:r>
      <w:r>
        <w:rPr>
          <w:rFonts w:cs="Times New Roman"/>
          <w:szCs w:val="24"/>
        </w:rPr>
        <w:t>, entendo que o Projeto de Lei nº 0</w:t>
      </w:r>
      <w:r w:rsidR="007C793A">
        <w:rPr>
          <w:rFonts w:cs="Times New Roman"/>
          <w:szCs w:val="24"/>
        </w:rPr>
        <w:t>28</w:t>
      </w:r>
      <w:r>
        <w:rPr>
          <w:rFonts w:cs="Times New Roman"/>
          <w:szCs w:val="24"/>
        </w:rPr>
        <w:t>/20</w:t>
      </w:r>
      <w:r w:rsidR="007C793A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1</w:t>
      </w:r>
      <w:r w:rsidR="007C793A">
        <w:rPr>
          <w:rFonts w:cs="Times New Roman"/>
          <w:szCs w:val="24"/>
        </w:rPr>
        <w:t xml:space="preserve">, de autoria do senhor Prefeito Municipal, está em conformidade com </w:t>
      </w:r>
      <w:r>
        <w:rPr>
          <w:rFonts w:cs="Times New Roman"/>
          <w:szCs w:val="24"/>
        </w:rPr>
        <w:t>o ordenamento jurídico</w:t>
      </w:r>
      <w:r>
        <w:rPr>
          <w:rFonts w:cs="Times New Roman"/>
          <w:szCs w:val="24"/>
        </w:rPr>
        <w:t>.</w:t>
      </w:r>
    </w:p>
    <w:p w14:paraId="0466205C" w14:textId="35CCD310" w:rsidR="00494343" w:rsidRPr="007C793A" w:rsidRDefault="004F3BFD" w:rsidP="008D2FE1">
      <w:pPr>
        <w:numPr>
          <w:ilvl w:val="6"/>
          <w:numId w:val="2"/>
        </w:numPr>
        <w:spacing w:before="0" w:after="0"/>
        <w:ind w:firstLine="737"/>
      </w:pPr>
      <w:r w:rsidRPr="007C793A">
        <w:rPr>
          <w:rFonts w:cs="Times New Roman"/>
          <w:szCs w:val="24"/>
        </w:rPr>
        <w:t xml:space="preserve">Assim, opino pela </w:t>
      </w:r>
      <w:r w:rsidR="007C793A" w:rsidRPr="007C793A">
        <w:rPr>
          <w:rFonts w:cs="Times New Roman"/>
          <w:b/>
          <w:bCs/>
          <w:szCs w:val="24"/>
          <w:u w:val="single"/>
        </w:rPr>
        <w:t>LEGALIDADE/CONSTITUCIONALIDADE</w:t>
      </w:r>
      <w:r w:rsidRPr="007C793A">
        <w:rPr>
          <w:rFonts w:cs="Times New Roman"/>
          <w:szCs w:val="24"/>
        </w:rPr>
        <w:t xml:space="preserve"> da propos</w:t>
      </w:r>
      <w:r w:rsidR="007C793A" w:rsidRPr="007C793A">
        <w:rPr>
          <w:rFonts w:cs="Times New Roman"/>
          <w:szCs w:val="24"/>
        </w:rPr>
        <w:t>ta</w:t>
      </w:r>
      <w:r w:rsidRPr="007C793A">
        <w:rPr>
          <w:rFonts w:cs="Times New Roman"/>
          <w:szCs w:val="24"/>
        </w:rPr>
        <w:t>.</w:t>
      </w:r>
    </w:p>
    <w:p w14:paraId="5CF42C68" w14:textId="77777777" w:rsidR="00494343" w:rsidRDefault="004F3BFD" w:rsidP="008D2FE1">
      <w:pPr>
        <w:numPr>
          <w:ilvl w:val="0"/>
          <w:numId w:val="2"/>
        </w:numPr>
        <w:spacing w:before="0" w:after="0"/>
      </w:pPr>
      <w:r>
        <w:rPr>
          <w:rFonts w:cs="AgencyFB"/>
          <w:color w:val="000000"/>
          <w:szCs w:val="24"/>
        </w:rPr>
        <w:tab/>
      </w:r>
      <w:bookmarkStart w:id="0" w:name="__DdeLink__1496_2250419394"/>
      <w:r>
        <w:rPr>
          <w:rFonts w:cs="AgencyFB"/>
          <w:color w:val="000000"/>
          <w:szCs w:val="24"/>
        </w:rPr>
        <w:t>É</w:t>
      </w:r>
      <w:r>
        <w:rPr>
          <w:rFonts w:cs="Tahoma"/>
          <w:color w:val="000000"/>
          <w:szCs w:val="24"/>
        </w:rPr>
        <w:t xml:space="preserve"> o parecer, à superior consideração.</w:t>
      </w:r>
      <w:bookmarkEnd w:id="0"/>
    </w:p>
    <w:p w14:paraId="1E587A75" w14:textId="73FD1232" w:rsidR="00494343" w:rsidRDefault="004F3BFD" w:rsidP="008D2FE1">
      <w:pPr>
        <w:numPr>
          <w:ilvl w:val="0"/>
          <w:numId w:val="2"/>
        </w:numPr>
        <w:spacing w:before="0" w:after="0"/>
        <w:jc w:val="right"/>
      </w:pPr>
      <w:r>
        <w:rPr>
          <w:rFonts w:cs="Palatino Linotype"/>
          <w:color w:val="000000"/>
          <w:szCs w:val="24"/>
        </w:rPr>
        <w:t xml:space="preserve">Aracruz/ES, </w:t>
      </w:r>
      <w:r w:rsidR="007C793A">
        <w:rPr>
          <w:rFonts w:cs="Palatino Linotype"/>
          <w:color w:val="000000"/>
          <w:szCs w:val="24"/>
        </w:rPr>
        <w:t>06</w:t>
      </w:r>
      <w:r>
        <w:rPr>
          <w:rFonts w:cs="Palatino Linotype"/>
          <w:color w:val="000000"/>
          <w:szCs w:val="24"/>
        </w:rPr>
        <w:t xml:space="preserve"> de j</w:t>
      </w:r>
      <w:r w:rsidR="007C793A">
        <w:rPr>
          <w:rFonts w:cs="Palatino Linotype"/>
          <w:color w:val="000000"/>
          <w:szCs w:val="24"/>
        </w:rPr>
        <w:t>ulho</w:t>
      </w:r>
      <w:r>
        <w:rPr>
          <w:rFonts w:cs="Palatino Linotype"/>
          <w:color w:val="000000"/>
          <w:szCs w:val="24"/>
        </w:rPr>
        <w:t xml:space="preserve"> de 20</w:t>
      </w:r>
      <w:r w:rsidR="007C793A">
        <w:rPr>
          <w:rFonts w:cs="Palatino Linotype"/>
          <w:color w:val="000000"/>
          <w:szCs w:val="24"/>
        </w:rPr>
        <w:t>2</w:t>
      </w:r>
      <w:r>
        <w:rPr>
          <w:rFonts w:cs="Palatino Linotype"/>
          <w:color w:val="000000"/>
          <w:szCs w:val="24"/>
        </w:rPr>
        <w:t>1</w:t>
      </w:r>
      <w:r>
        <w:rPr>
          <w:rFonts w:cs="Palatino Linotype"/>
          <w:color w:val="000000"/>
          <w:szCs w:val="24"/>
        </w:rPr>
        <w:t>.</w:t>
      </w:r>
    </w:p>
    <w:p w14:paraId="435EAAD4" w14:textId="5CBB0C77" w:rsidR="00494343" w:rsidRDefault="00494343" w:rsidP="008D2FE1">
      <w:pPr>
        <w:spacing w:before="0" w:after="0" w:line="240" w:lineRule="auto"/>
        <w:jc w:val="center"/>
        <w:rPr>
          <w:rFonts w:eastAsia="BatangChe" w:cs="Agency FB"/>
          <w:b/>
          <w:szCs w:val="24"/>
        </w:rPr>
      </w:pPr>
    </w:p>
    <w:p w14:paraId="0EDA2898" w14:textId="6F682265" w:rsidR="007C793A" w:rsidRDefault="007C793A" w:rsidP="008D2FE1">
      <w:pPr>
        <w:spacing w:before="0" w:after="0" w:line="240" w:lineRule="auto"/>
        <w:jc w:val="center"/>
        <w:rPr>
          <w:rFonts w:eastAsia="BatangChe" w:cs="Agency FB"/>
          <w:b/>
          <w:szCs w:val="24"/>
        </w:rPr>
      </w:pPr>
    </w:p>
    <w:p w14:paraId="08FC5DBB" w14:textId="77777777" w:rsidR="00DD01ED" w:rsidRDefault="00DD01ED" w:rsidP="008D2FE1">
      <w:pPr>
        <w:spacing w:before="0" w:after="0" w:line="240" w:lineRule="auto"/>
        <w:jc w:val="center"/>
        <w:rPr>
          <w:rFonts w:eastAsia="BatangChe" w:cs="Agency FB"/>
          <w:b/>
          <w:szCs w:val="24"/>
        </w:rPr>
      </w:pPr>
    </w:p>
    <w:p w14:paraId="21CC5611" w14:textId="77777777" w:rsidR="00494343" w:rsidRDefault="004F3BFD" w:rsidP="008D2FE1">
      <w:pPr>
        <w:numPr>
          <w:ilvl w:val="0"/>
          <w:numId w:val="2"/>
        </w:numPr>
        <w:spacing w:before="0" w:after="0" w:line="240" w:lineRule="auto"/>
        <w:jc w:val="center"/>
      </w:pPr>
      <w:r>
        <w:rPr>
          <w:rFonts w:eastAsia="BatangChe" w:cs="Agency FB"/>
          <w:b/>
          <w:szCs w:val="24"/>
        </w:rPr>
        <w:t>MAURÍCIO XAVIER NASCIMENTO</w:t>
      </w:r>
    </w:p>
    <w:p w14:paraId="370E95DB" w14:textId="77777777" w:rsidR="00494343" w:rsidRDefault="004F3BFD" w:rsidP="008D2FE1">
      <w:pPr>
        <w:numPr>
          <w:ilvl w:val="0"/>
          <w:numId w:val="2"/>
        </w:numPr>
        <w:spacing w:before="0" w:after="0" w:line="240" w:lineRule="auto"/>
        <w:jc w:val="center"/>
      </w:pPr>
      <w:r>
        <w:rPr>
          <w:rFonts w:eastAsia="BatangChe" w:cs="Agency FB"/>
          <w:color w:val="000000"/>
          <w:szCs w:val="24"/>
          <w:highlight w:val="white"/>
        </w:rPr>
        <w:t>Procurador – mat. 015237</w:t>
      </w:r>
    </w:p>
    <w:p w14:paraId="4597B791" w14:textId="77777777" w:rsidR="00494343" w:rsidRDefault="004F3BFD" w:rsidP="008D2FE1">
      <w:pPr>
        <w:numPr>
          <w:ilvl w:val="0"/>
          <w:numId w:val="2"/>
        </w:numPr>
        <w:spacing w:before="0" w:after="0" w:line="240" w:lineRule="auto"/>
        <w:jc w:val="center"/>
      </w:pPr>
      <w:r>
        <w:rPr>
          <w:rFonts w:eastAsia="BatangChe" w:cs="Agency FB"/>
          <w:iCs/>
          <w:color w:val="000000"/>
          <w:szCs w:val="24"/>
          <w:highlight w:val="white"/>
        </w:rPr>
        <w:t>OAB/ES 14.760</w:t>
      </w:r>
    </w:p>
    <w:sectPr w:rsidR="00494343">
      <w:headerReference w:type="default" r:id="rId10"/>
      <w:footerReference w:type="default" r:id="rId11"/>
      <w:pgSz w:w="11906" w:h="16838"/>
      <w:pgMar w:top="1418" w:right="1418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6C14" w14:textId="77777777" w:rsidR="004F3BFD" w:rsidRDefault="004F3BFD">
      <w:pPr>
        <w:spacing w:before="0" w:after="0" w:line="240" w:lineRule="auto"/>
      </w:pPr>
      <w:r>
        <w:separator/>
      </w:r>
    </w:p>
  </w:endnote>
  <w:endnote w:type="continuationSeparator" w:id="0">
    <w:p w14:paraId="57B8D16B" w14:textId="77777777" w:rsidR="004F3BFD" w:rsidRDefault="004F3B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Negrito">
    <w:panose1 w:val="020208030705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gencyFB"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308B" w14:textId="77777777" w:rsidR="00494343" w:rsidRDefault="004F3BFD">
    <w:pPr>
      <w:pStyle w:val="Rodap"/>
      <w:ind w:firstLine="0"/>
      <w:jc w:val="center"/>
      <w:rPr>
        <w:color w:val="7F7F7F" w:themeColor="text1" w:themeTint="80"/>
        <w:szCs w:val="24"/>
      </w:rPr>
    </w:pPr>
    <w:r>
      <w:rPr>
        <w:rFonts w:ascii="Times New Roman" w:hAnsi="Times New Roman" w:cs="Times New Roman"/>
        <w:i/>
        <w:color w:val="666666"/>
        <w:szCs w:val="24"/>
      </w:rPr>
      <w:t xml:space="preserve">_________________________________________________________________________ </w:t>
    </w:r>
  </w:p>
  <w:p w14:paraId="377909F5" w14:textId="77777777" w:rsidR="00494343" w:rsidRDefault="004F3BFD">
    <w:pPr>
      <w:pStyle w:val="Rodap"/>
      <w:ind w:firstLine="0"/>
      <w:jc w:val="center"/>
      <w:rPr>
        <w:color w:val="7F7F7F" w:themeColor="text1" w:themeTint="80"/>
      </w:rPr>
    </w:pPr>
    <w:r>
      <w:rPr>
        <w:rFonts w:ascii="Times New Roman" w:hAnsi="Times New Roman" w:cs="Times New Roman"/>
        <w:i/>
        <w:color w:val="1C1C1C"/>
        <w:sz w:val="16"/>
        <w:szCs w:val="16"/>
      </w:rPr>
      <w:t xml:space="preserve">Rua </w:t>
    </w:r>
    <w:r>
      <w:rPr>
        <w:rStyle w:val="LinkdaInternet"/>
        <w:rFonts w:ascii="Times New Roman" w:hAnsi="Times New Roman" w:cs="Times New Roman"/>
        <w:i/>
        <w:color w:val="1C1C1C"/>
        <w:sz w:val="16"/>
        <w:szCs w:val="16"/>
        <w:u w:val="none"/>
      </w:rPr>
      <w:t>Professor Lobo, nº 550, Centro – Aracruz/ES, CNPJ: 39.616.891/0001-40, CEP: 29.190-910</w:t>
    </w:r>
  </w:p>
  <w:p w14:paraId="397FBE17" w14:textId="77777777" w:rsidR="00494343" w:rsidRDefault="004F3BFD">
    <w:pPr>
      <w:pStyle w:val="Rodap"/>
      <w:ind w:firstLine="0"/>
      <w:jc w:val="center"/>
    </w:pPr>
    <w:r>
      <w:rPr>
        <w:rStyle w:val="LinkdaInternet"/>
        <w:rFonts w:ascii="Times New Roman" w:hAnsi="Times New Roman" w:cs="Times New Roman"/>
        <w:i/>
        <w:color w:val="1C1C1C"/>
        <w:sz w:val="16"/>
        <w:szCs w:val="16"/>
        <w:u w:val="none"/>
      </w:rPr>
      <w:t xml:space="preserve">Tel.: (27)3256-9491 – Fax: (27) 3256-9492 – Site: </w:t>
    </w:r>
    <w:hyperlink r:id="rId1">
      <w:r>
        <w:rPr>
          <w:rStyle w:val="LinkdaInternet"/>
          <w:rFonts w:ascii="Times New Roman" w:hAnsi="Times New Roman" w:cs="Times New Roman"/>
          <w:i/>
          <w:color w:val="1C1C1C"/>
          <w:sz w:val="16"/>
          <w:szCs w:val="16"/>
          <w:u w:val="none"/>
        </w:rPr>
        <w:t>www.cma.es.gov.br</w:t>
      </w:r>
    </w:hyperlink>
    <w:r>
      <w:rPr>
        <w:rStyle w:val="LinkdaInternet"/>
        <w:rFonts w:ascii="Times New Roman" w:hAnsi="Times New Roman" w:cs="Times New Roman"/>
        <w:i/>
        <w:color w:val="1C1C1C"/>
        <w:sz w:val="16"/>
        <w:szCs w:val="16"/>
        <w:u w:val="none"/>
      </w:rPr>
      <w:t xml:space="preserve"> – E-mail: </w:t>
    </w:r>
    <w:hyperlink r:id="rId2">
      <w:r>
        <w:rPr>
          <w:rStyle w:val="LinkdaInternet"/>
          <w:rFonts w:ascii="Times New Roman" w:hAnsi="Times New Roman" w:cs="Times New Roman"/>
          <w:i/>
          <w:color w:val="1C1C1C"/>
          <w:sz w:val="16"/>
          <w:szCs w:val="16"/>
          <w:u w:val="none"/>
        </w:rPr>
        <w:t>cmacz@cma.es.gov.br</w:t>
      </w:r>
    </w:hyperlink>
    <w:r>
      <w:rPr>
        <w:rStyle w:val="LinkdaInternet"/>
        <w:rFonts w:ascii="Times New Roman" w:hAnsi="Times New Roman" w:cs="Times New Roman"/>
        <w:i/>
        <w:color w:val="666666"/>
        <w:sz w:val="16"/>
        <w:szCs w:val="16"/>
        <w:u w:val="none"/>
      </w:rPr>
      <w:t xml:space="preserve"> </w:t>
    </w:r>
  </w:p>
  <w:p w14:paraId="74AC5A22" w14:textId="77777777" w:rsidR="00494343" w:rsidRDefault="004F3BFD">
    <w:pPr>
      <w:pStyle w:val="Rodap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rFonts w:ascii="Times New Roman" w:hAnsi="Times New Roman"/>
        <w:b/>
        <w:bCs/>
        <w:color w:val="000000"/>
        <w:sz w:val="16"/>
        <w:szCs w:val="16"/>
      </w:rPr>
      <w:t xml:space="preserve"> de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6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62AEC" w14:textId="77777777" w:rsidR="004F3BFD" w:rsidRDefault="004F3BFD">
      <w:pPr>
        <w:spacing w:before="0" w:after="0" w:line="240" w:lineRule="auto"/>
      </w:pPr>
      <w:r>
        <w:separator/>
      </w:r>
    </w:p>
  </w:footnote>
  <w:footnote w:type="continuationSeparator" w:id="0">
    <w:p w14:paraId="2842E5D1" w14:textId="77777777" w:rsidR="004F3BFD" w:rsidRDefault="004F3B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615D" w14:textId="77777777" w:rsidR="00CB2D44" w:rsidRPr="00CB2D44" w:rsidRDefault="004F3BFD" w:rsidP="00CB2D44">
    <w:pPr>
      <w:pStyle w:val="Cabealho"/>
      <w:ind w:firstLine="0"/>
      <w:rPr>
        <w:rFonts w:cs="Arial"/>
        <w:b/>
        <w:bCs/>
        <w:sz w:val="20"/>
        <w:szCs w:val="20"/>
      </w:rPr>
    </w:pPr>
    <w:r w:rsidRPr="00CB2D44">
      <w:rPr>
        <w:rFonts w:cs="Arial"/>
        <w:noProof/>
        <w:sz w:val="20"/>
        <w:szCs w:val="20"/>
      </w:rPr>
      <w:drawing>
        <wp:anchor distT="0" distB="0" distL="0" distR="0" simplePos="0" relativeHeight="7" behindDoc="1" locked="0" layoutInCell="1" allowOverlap="1" wp14:anchorId="32911C12" wp14:editId="0EFD14F7">
          <wp:simplePos x="0" y="0"/>
          <wp:positionH relativeFrom="column">
            <wp:posOffset>44285</wp:posOffset>
          </wp:positionH>
          <wp:positionV relativeFrom="paragraph">
            <wp:posOffset>10685</wp:posOffset>
          </wp:positionV>
          <wp:extent cx="1105535" cy="97726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2D44" w:rsidRPr="00CB2D44">
      <w:rPr>
        <w:rFonts w:cs="Arial"/>
        <w:b/>
        <w:bCs/>
        <w:sz w:val="20"/>
        <w:szCs w:val="20"/>
      </w:rPr>
      <w:t xml:space="preserve">     </w:t>
    </w:r>
  </w:p>
  <w:p w14:paraId="2B6C7DB0" w14:textId="41F245A6" w:rsidR="00494343" w:rsidRDefault="00CB2D44" w:rsidP="00CB2D44">
    <w:pPr>
      <w:pStyle w:val="Cabealho"/>
      <w:ind w:firstLine="0"/>
    </w:pPr>
    <w:r>
      <w:rPr>
        <w:rFonts w:ascii="Edwardian Script ITC" w:hAnsi="Edwardian Script ITC"/>
        <w:b/>
        <w:bCs/>
        <w:sz w:val="60"/>
        <w:szCs w:val="60"/>
      </w:rPr>
      <w:t xml:space="preserve">     </w:t>
    </w:r>
    <w:r w:rsidR="004F3BFD">
      <w:rPr>
        <w:rFonts w:ascii="Edwardian Script ITC" w:hAnsi="Edwardian Script ITC"/>
        <w:b/>
        <w:bCs/>
        <w:sz w:val="60"/>
        <w:szCs w:val="60"/>
      </w:rPr>
      <w:t>Câmara Municipal de Aracruz</w:t>
    </w:r>
  </w:p>
  <w:p w14:paraId="7C1E8DDE" w14:textId="77777777" w:rsidR="00494343" w:rsidRDefault="004F3BFD">
    <w:pPr>
      <w:pStyle w:val="Cabealho"/>
      <w:ind w:firstLine="0"/>
    </w:pPr>
    <w:r>
      <w:rPr>
        <w:rFonts w:ascii="Times New Roman" w:hAnsi="Times New Roman"/>
        <w:sz w:val="26"/>
        <w:szCs w:val="26"/>
      </w:rPr>
      <w:t xml:space="preserve"> </w:t>
    </w:r>
    <w:r>
      <w:rPr>
        <w:rFonts w:ascii="Times New Roman" w:hAnsi="Times New Roman"/>
        <w:sz w:val="26"/>
        <w:szCs w:val="26"/>
      </w:rPr>
      <w:tab/>
    </w:r>
    <w:r>
      <w:rPr>
        <w:rFonts w:ascii="Times New Roman" w:hAnsi="Times New Roman"/>
        <w:sz w:val="26"/>
        <w:szCs w:val="26"/>
      </w:rPr>
      <w:t xml:space="preserve">                      </w:t>
    </w:r>
    <w:r>
      <w:rPr>
        <w:rFonts w:ascii="Times New Roman" w:hAnsi="Times New Roman"/>
        <w:szCs w:val="24"/>
      </w:rPr>
      <w:t>ESTADO DO ESPÍRITO SANTO</w:t>
    </w:r>
  </w:p>
  <w:p w14:paraId="3B35820C" w14:textId="77777777" w:rsidR="00494343" w:rsidRPr="00CB2D44" w:rsidRDefault="00494343">
    <w:pPr>
      <w:pStyle w:val="Cabealho"/>
      <w:ind w:firstLine="0"/>
      <w:rPr>
        <w:rFonts w:cs="Arial"/>
        <w:szCs w:val="24"/>
      </w:rPr>
    </w:pPr>
  </w:p>
  <w:p w14:paraId="0ECADEB4" w14:textId="77777777" w:rsidR="00494343" w:rsidRPr="00CB2D44" w:rsidRDefault="00494343">
    <w:pPr>
      <w:pStyle w:val="Cabealho"/>
      <w:ind w:firstLine="0"/>
      <w:rPr>
        <w:rFonts w:cs="Arial"/>
        <w:szCs w:val="24"/>
      </w:rPr>
    </w:pPr>
  </w:p>
  <w:p w14:paraId="17CE58CA" w14:textId="1742A50F" w:rsidR="00494343" w:rsidRDefault="00CB2D44" w:rsidP="00CB2D44">
    <w:pPr>
      <w:pStyle w:val="Cabealho"/>
      <w:tabs>
        <w:tab w:val="clear" w:pos="4513"/>
        <w:tab w:val="clear" w:pos="9026"/>
        <w:tab w:val="left" w:pos="2980"/>
      </w:tabs>
      <w:ind w:firstLine="0"/>
      <w:rPr>
        <w:rFonts w:cs="Arial"/>
        <w:b/>
        <w:bCs/>
        <w:color w:val="000000"/>
        <w:szCs w:val="24"/>
      </w:rPr>
    </w:pPr>
    <w:r w:rsidRPr="00CB2D44">
      <w:rPr>
        <w:rFonts w:cs="Arial"/>
        <w:b/>
        <w:bCs/>
        <w:color w:val="000000"/>
        <w:szCs w:val="24"/>
      </w:rPr>
      <w:tab/>
    </w:r>
  </w:p>
  <w:p w14:paraId="72C2E246" w14:textId="77777777" w:rsidR="00CB2D44" w:rsidRPr="00CB2D44" w:rsidRDefault="00CB2D44" w:rsidP="00CB2D44">
    <w:pPr>
      <w:pStyle w:val="Cabealho"/>
      <w:tabs>
        <w:tab w:val="clear" w:pos="4513"/>
        <w:tab w:val="clear" w:pos="9026"/>
        <w:tab w:val="left" w:pos="2980"/>
      </w:tabs>
      <w:ind w:firstLine="0"/>
      <w:rPr>
        <w:rFonts w:cs="Arial"/>
        <w:b/>
        <w:bCs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87E17"/>
    <w:multiLevelType w:val="multilevel"/>
    <w:tmpl w:val="FA9E0F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9E111DF"/>
    <w:multiLevelType w:val="multilevel"/>
    <w:tmpl w:val="730E5E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43"/>
    <w:rsid w:val="00335802"/>
    <w:rsid w:val="003B3A19"/>
    <w:rsid w:val="00494343"/>
    <w:rsid w:val="004C2346"/>
    <w:rsid w:val="004F3BFD"/>
    <w:rsid w:val="006A6E80"/>
    <w:rsid w:val="007C793A"/>
    <w:rsid w:val="008D2FE1"/>
    <w:rsid w:val="00CB2D44"/>
    <w:rsid w:val="00DD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3F81"/>
  <w15:docId w15:val="{3BD033C5-0882-4B50-BC3D-79D2B227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before="120" w:after="120" w:line="360" w:lineRule="auto"/>
      <w:ind w:firstLine="709"/>
      <w:jc w:val="both"/>
    </w:pPr>
    <w:rPr>
      <w:rFonts w:ascii="Arial" w:eastAsiaTheme="minorHAnsi" w:hAnsi="Arial" w:cstheme="minorBidi"/>
      <w:color w:val="00000A"/>
      <w:sz w:val="24"/>
      <w:szCs w:val="22"/>
      <w:lang w:eastAsia="en-US" w:bidi="ar-SA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9">
    <w:name w:val="heading 9"/>
    <w:basedOn w:val="Normal"/>
    <w:qFormat/>
    <w:pPr>
      <w:keepNext/>
      <w:numPr>
        <w:ilvl w:val="8"/>
        <w:numId w:val="1"/>
      </w:numPr>
      <w:jc w:val="center"/>
      <w:outlineLvl w:val="8"/>
    </w:pPr>
    <w:rPr>
      <w:rFonts w:ascii="Times New Roman" w:hAnsi="Times New Roman" w:cs="Times New Roman"/>
      <w:b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SANEAR-textoChar">
    <w:name w:val="SANEAR - texto Char"/>
    <w:qFormat/>
    <w:locked/>
    <w:rPr>
      <w:rFonts w:ascii="Times New Roman" w:eastAsia="MS Mincho" w:hAnsi="Times New Roman" w:cs="Times New Roman"/>
      <w:sz w:val="25"/>
      <w:szCs w:val="24"/>
    </w:rPr>
  </w:style>
  <w:style w:type="character" w:customStyle="1" w:styleId="spelle">
    <w:name w:val="spelle"/>
    <w:basedOn w:val="Fontepargpadro"/>
    <w:qFormat/>
  </w:style>
  <w:style w:type="character" w:customStyle="1" w:styleId="grame">
    <w:name w:val="grame"/>
    <w:basedOn w:val="Fontepargpadro"/>
    <w:qFormat/>
  </w:style>
  <w:style w:type="character" w:customStyle="1" w:styleId="SANEAR-tituloumChar">
    <w:name w:val="SANEAR - titulo um Char"/>
    <w:qFormat/>
    <w:rPr>
      <w:rFonts w:ascii="Times New Roman" w:eastAsia="MS Mincho" w:hAnsi="Times New Roman" w:cs="Times New Roman"/>
      <w:b/>
      <w:bCs/>
      <w:sz w:val="32"/>
      <w:szCs w:val="26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">
    <w:name w:val="Cabeçalho Char"/>
    <w:basedOn w:val="Fontepargpadro"/>
    <w:uiPriority w:val="99"/>
    <w:qFormat/>
    <w:rPr>
      <w:rFonts w:ascii="Arial" w:hAnsi="Arial"/>
      <w:sz w:val="24"/>
    </w:rPr>
  </w:style>
  <w:style w:type="character" w:customStyle="1" w:styleId="RodapChar">
    <w:name w:val="Rodapé Char"/>
    <w:basedOn w:val="Fontepargpadro"/>
    <w:uiPriority w:val="99"/>
    <w:qFormat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qFormat/>
    <w:locked/>
    <w:rPr>
      <w:rFonts w:ascii="MS Mincho" w:eastAsia="MS Mincho" w:hAnsi="MS Mincho"/>
      <w:spacing w:val="20"/>
    </w:rPr>
  </w:style>
  <w:style w:type="character" w:customStyle="1" w:styleId="normal2Char">
    <w:name w:val="normal2 Char"/>
    <w:qFormat/>
    <w:locked/>
    <w:rPr>
      <w:rFonts w:ascii="Arial" w:eastAsia="MS Mincho" w:hAnsi="Arial" w:cs="Arial"/>
      <w:sz w:val="24"/>
      <w:szCs w:val="24"/>
    </w:rPr>
  </w:style>
  <w:style w:type="character" w:customStyle="1" w:styleId="SANEAR-citaoChar">
    <w:name w:val="SANEAR - citação Char"/>
    <w:qFormat/>
    <w:locked/>
    <w:rPr>
      <w:rFonts w:ascii="Times New Roman" w:hAnsi="Times New Roman" w:cs="Times New Roman"/>
    </w:rPr>
  </w:style>
  <w:style w:type="character" w:customStyle="1" w:styleId="TextodenotaderodapChar">
    <w:name w:val="Texto de nota de rodapé Char"/>
    <w:basedOn w:val="Fontepargpadro"/>
    <w:uiPriority w:val="7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basedOn w:val="Fontepargpadro"/>
    <w:uiPriority w:val="99"/>
    <w:semiHidden/>
    <w:qFormat/>
    <w:rPr>
      <w:rFonts w:ascii="Times New Roman" w:eastAsia="Calibri" w:hAnsi="Times New Roman" w:cs="Times New Roman"/>
      <w:sz w:val="16"/>
      <w:szCs w:val="16"/>
    </w:rPr>
  </w:style>
  <w:style w:type="character" w:customStyle="1" w:styleId="Normal3Char">
    <w:name w:val="Normal3 Char"/>
    <w:basedOn w:val="Fontepargpadro"/>
    <w:qFormat/>
    <w:rPr>
      <w:rFonts w:ascii="Arial" w:hAnsi="Arial" w:cs="Arial"/>
      <w:sz w:val="24"/>
    </w:rPr>
  </w:style>
  <w:style w:type="character" w:customStyle="1" w:styleId="citao1Char">
    <w:name w:val="citação1 Char"/>
    <w:basedOn w:val="Fontepargpadro"/>
    <w:qFormat/>
    <w:rPr>
      <w:rFonts w:ascii="Arial" w:eastAsia="Calibri" w:hAnsi="Arial" w:cs="Arial"/>
      <w:sz w:val="20"/>
    </w:rPr>
  </w:style>
  <w:style w:type="character" w:customStyle="1" w:styleId="SANEAR-titulodoisChar">
    <w:name w:val="SANEAR - titulo dois Char"/>
    <w:qFormat/>
    <w:rPr>
      <w:rFonts w:ascii="Times New Roman Negrito" w:eastAsia="Times New Roman" w:hAnsi="Times New Roman Negrito" w:cs="Times New Roman"/>
      <w:iCs/>
      <w:sz w:val="28"/>
      <w:szCs w:val="26"/>
      <w:shd w:val="clear" w:color="auto" w:fill="FFFFFF"/>
    </w:rPr>
  </w:style>
  <w:style w:type="character" w:customStyle="1" w:styleId="SANEAR-nomedaaoChar">
    <w:name w:val="SANEAR - nome da ação Char"/>
    <w:qFormat/>
    <w:locked/>
    <w:rPr>
      <w:rFonts w:ascii="Times New Roman Negrito" w:eastAsia="MS Mincho" w:hAnsi="Times New Roman Negrito"/>
      <w:b/>
      <w:sz w:val="40"/>
      <w:szCs w:val="24"/>
    </w:rPr>
  </w:style>
  <w:style w:type="character" w:customStyle="1" w:styleId="tituloumChar">
    <w:name w:val="titulo um Char"/>
    <w:qFormat/>
    <w:rPr>
      <w:rFonts w:ascii="Times New Roman" w:eastAsia="MS Mincho" w:hAnsi="Times New Roman" w:cs="Times New Roman"/>
      <w:b/>
      <w:bCs/>
      <w:sz w:val="32"/>
      <w:szCs w:val="26"/>
    </w:rPr>
  </w:style>
  <w:style w:type="character" w:customStyle="1" w:styleId="Ttulo2Char">
    <w:name w:val="Título 2 Char"/>
    <w:basedOn w:val="Fontepargpadro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ANEAR-normalChar">
    <w:name w:val="SANEAR - normal Char"/>
    <w:qFormat/>
    <w:locked/>
    <w:rPr>
      <w:rFonts w:ascii="Times New Roman" w:eastAsia="MS Mincho" w:hAnsi="Times New Roman" w:cs="Times New Roman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Pr>
      <w:rFonts w:ascii="Arial" w:hAnsi="Arial"/>
      <w:sz w:val="24"/>
    </w:rPr>
  </w:style>
  <w:style w:type="character" w:customStyle="1" w:styleId="SANEAR-texto-parecerChar">
    <w:name w:val="SANEAR - texto - parecer Char"/>
    <w:basedOn w:val="SANEAR-textoChar"/>
    <w:qFormat/>
    <w:rPr>
      <w:rFonts w:ascii="Times New Roman" w:eastAsia="MS Mincho" w:hAnsi="Times New Roman" w:cs="Times New Roman"/>
      <w:sz w:val="25"/>
      <w:szCs w:val="24"/>
    </w:rPr>
  </w:style>
  <w:style w:type="character" w:customStyle="1" w:styleId="Recuodecorpodetexto3Char">
    <w:name w:val="Recuo de corpo de texto 3 Char"/>
    <w:basedOn w:val="Fontepargpadro"/>
    <w:uiPriority w:val="99"/>
    <w:semiHidden/>
    <w:qFormat/>
    <w:rPr>
      <w:rFonts w:ascii="Arial" w:hAnsi="Arial"/>
      <w:sz w:val="16"/>
      <w:szCs w:val="16"/>
    </w:rPr>
  </w:style>
  <w:style w:type="character" w:customStyle="1" w:styleId="auto-style1001">
    <w:name w:val="auto-style1001"/>
    <w:basedOn w:val="Fontepargpadro"/>
    <w:qFormat/>
  </w:style>
  <w:style w:type="character" w:customStyle="1" w:styleId="CJAR-NormalChar">
    <w:name w:val="CJAR - Normal Char"/>
    <w:qFormat/>
    <w:rPr>
      <w:rFonts w:ascii="Times New Roman" w:eastAsia="MS Mincho" w:hAnsi="Times New Roman" w:cs="Times New Roman"/>
      <w:sz w:val="26"/>
      <w:szCs w:val="24"/>
    </w:rPr>
  </w:style>
  <w:style w:type="character" w:customStyle="1" w:styleId="nfase1">
    <w:name w:val="Ênfase1"/>
    <w:basedOn w:val="Fontepargpadro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eastAsia="Calibri"/>
    </w:rPr>
  </w:style>
  <w:style w:type="character" w:customStyle="1" w:styleId="ListLabel15">
    <w:name w:val="ListLabel 15"/>
    <w:qFormat/>
    <w:rPr>
      <w:rFonts w:eastAsia="Calibri"/>
    </w:rPr>
  </w:style>
  <w:style w:type="character" w:customStyle="1" w:styleId="ListLabel16">
    <w:name w:val="ListLabel 16"/>
    <w:qFormat/>
    <w:rPr>
      <w:rFonts w:eastAsia="Calibri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rFonts w:eastAsia="Calibri"/>
    </w:rPr>
  </w:style>
  <w:style w:type="character" w:customStyle="1" w:styleId="ListLabel19">
    <w:name w:val="ListLabel 19"/>
    <w:qFormat/>
    <w:rPr>
      <w:rFonts w:eastAsia="Calibri"/>
    </w:rPr>
  </w:style>
  <w:style w:type="character" w:customStyle="1" w:styleId="ListLabel20">
    <w:name w:val="ListLabel 20"/>
    <w:qFormat/>
    <w:rPr>
      <w:rFonts w:eastAsia="Calibri"/>
    </w:rPr>
  </w:style>
  <w:style w:type="character" w:customStyle="1" w:styleId="ListLabel21">
    <w:name w:val="ListLabel 21"/>
    <w:qFormat/>
    <w:rPr>
      <w:rFonts w:eastAsia="Calibri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Caracteresdenotaderodap">
    <w:name w:val="Caracteres de nota de rodapé"/>
    <w:qFormat/>
  </w:style>
  <w:style w:type="character" w:customStyle="1" w:styleId="Marcas">
    <w:name w:val="Marcas"/>
    <w:qFormat/>
    <w:rPr>
      <w:rFonts w:ascii="OpenSymbol" w:eastAsia="OpenSymbol" w:hAnsi="OpenSymbol" w:cs="OpenSymbol"/>
      <w:b/>
      <w:bCs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Smbolosdenumerao">
    <w:name w:val="Símbolos de numeração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Arial" w:hAnsi="Arial" w:cs="OpenSymbol"/>
      <w:sz w:val="24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MapadoDocumentoChar">
    <w:name w:val="Mapa do Document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WW8Num19z0">
    <w:name w:val="WW8Num19z0"/>
    <w:qFormat/>
    <w:rPr>
      <w:rFonts w:ascii="Symbol" w:hAnsi="Symbol" w:cs="Symbol"/>
      <w:color w:val="1F497D"/>
      <w:sz w:val="20"/>
      <w:lang w:eastAsia="ar-SA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" w:eastAsia="Arial Unicode MS" w:hAnsi="Times New Roman" w:cs="Times New Roman"/>
      <w:color w:val="000000"/>
      <w:sz w:val="20"/>
      <w:lang w:eastAsia="ar-SA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23z0">
    <w:name w:val="WW8Num23z0"/>
    <w:qFormat/>
    <w:rPr>
      <w:rFonts w:ascii="Wingdings" w:hAnsi="Wingdings" w:cs="Wingdings"/>
      <w:sz w:val="20"/>
    </w:rPr>
  </w:style>
  <w:style w:type="character" w:customStyle="1" w:styleId="WW8Num23z1">
    <w:name w:val="WW8Num23z1"/>
    <w:qFormat/>
    <w:rPr>
      <w:rFonts w:ascii="Times New Roman" w:hAnsi="Times New Roman" w:cs="Times New Roman"/>
      <w:sz w:val="20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ListLabel64">
    <w:name w:val="ListLabel 64"/>
    <w:qFormat/>
    <w:rPr>
      <w:rFonts w:ascii="Arial" w:eastAsia="Arial Unicode MS" w:hAnsi="Arial" w:cs="Times New Roman"/>
      <w:color w:val="000000"/>
      <w:sz w:val="24"/>
      <w:lang w:eastAsia="ar-SA"/>
    </w:rPr>
  </w:style>
  <w:style w:type="character" w:customStyle="1" w:styleId="ListLabel65">
    <w:name w:val="ListLabel 65"/>
    <w:qFormat/>
    <w:rPr>
      <w:rFonts w:ascii="Arial" w:hAnsi="Arial" w:cs="Wingdings"/>
      <w:sz w:val="24"/>
    </w:rPr>
  </w:style>
  <w:style w:type="character" w:customStyle="1" w:styleId="ListLabel66">
    <w:name w:val="ListLabel 66"/>
    <w:qFormat/>
    <w:rPr>
      <w:rFonts w:ascii="Arial" w:hAnsi="Arial" w:cs="Times New Roman"/>
      <w:sz w:val="24"/>
    </w:rPr>
  </w:style>
  <w:style w:type="character" w:customStyle="1" w:styleId="ListLabel67">
    <w:name w:val="ListLabel 67"/>
    <w:qFormat/>
    <w:rPr>
      <w:rFonts w:ascii="Arial" w:hAnsi="Arial" w:cs="Symbol"/>
      <w:sz w:val="24"/>
    </w:rPr>
  </w:style>
  <w:style w:type="character" w:customStyle="1" w:styleId="ListLabel68">
    <w:name w:val="ListLabel 68"/>
    <w:qFormat/>
    <w:rPr>
      <w:rFonts w:ascii="Arial" w:hAnsi="Arial" w:cs="Times New Roman"/>
      <w:sz w:val="24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OpenSymbol"/>
      <w:sz w:val="24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  <w:sz w:val="24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  <w:sz w:val="24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  <w:sz w:val="16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  <w:sz w:val="16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  <w:sz w:val="16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nfase2">
    <w:name w:val="Ênfase2"/>
    <w:qFormat/>
    <w:rPr>
      <w:i/>
      <w:iCs/>
    </w:rPr>
  </w:style>
  <w:style w:type="character" w:customStyle="1" w:styleId="nfaseSutil2">
    <w:name w:val="Ênfase Sutil2"/>
    <w:basedOn w:val="Fontepargpadro"/>
    <w:qFormat/>
    <w:rPr>
      <w:i/>
      <w:iCs/>
      <w:color w:val="808080"/>
    </w:rPr>
  </w:style>
  <w:style w:type="character" w:customStyle="1" w:styleId="ListLabel303">
    <w:name w:val="ListLabel 303"/>
    <w:qFormat/>
    <w:rPr>
      <w:rFonts w:cs="OpenSymbol"/>
      <w:b/>
      <w:bCs/>
      <w:sz w:val="20"/>
    </w:rPr>
  </w:style>
  <w:style w:type="character" w:customStyle="1" w:styleId="ListLabel304">
    <w:name w:val="ListLabel 304"/>
    <w:qFormat/>
    <w:rPr>
      <w:rFonts w:cs="OpenSymbol"/>
      <w:b/>
      <w:bCs/>
    </w:rPr>
  </w:style>
  <w:style w:type="character" w:customStyle="1" w:styleId="ListLabel305">
    <w:name w:val="ListLabel 305"/>
    <w:qFormat/>
    <w:rPr>
      <w:rFonts w:cs="OpenSymbol"/>
      <w:b/>
      <w:bCs/>
    </w:rPr>
  </w:style>
  <w:style w:type="character" w:customStyle="1" w:styleId="ListLabel306">
    <w:name w:val="ListLabel 306"/>
    <w:qFormat/>
    <w:rPr>
      <w:rFonts w:cs="OpenSymbol"/>
      <w:b/>
      <w:bCs/>
    </w:rPr>
  </w:style>
  <w:style w:type="character" w:customStyle="1" w:styleId="ListLabel307">
    <w:name w:val="ListLabel 307"/>
    <w:qFormat/>
    <w:rPr>
      <w:rFonts w:cs="OpenSymbol"/>
      <w:b/>
      <w:bCs/>
    </w:rPr>
  </w:style>
  <w:style w:type="character" w:customStyle="1" w:styleId="ListLabel308">
    <w:name w:val="ListLabel 308"/>
    <w:qFormat/>
    <w:rPr>
      <w:rFonts w:cs="OpenSymbol"/>
      <w:b/>
      <w:bCs/>
    </w:rPr>
  </w:style>
  <w:style w:type="character" w:customStyle="1" w:styleId="ListLabel309">
    <w:name w:val="ListLabel 309"/>
    <w:qFormat/>
    <w:rPr>
      <w:rFonts w:cs="OpenSymbol"/>
      <w:b/>
      <w:bCs/>
    </w:rPr>
  </w:style>
  <w:style w:type="character" w:customStyle="1" w:styleId="ListLabel310">
    <w:name w:val="ListLabel 310"/>
    <w:qFormat/>
    <w:rPr>
      <w:rFonts w:cs="OpenSymbol"/>
      <w:b/>
      <w:bCs/>
    </w:rPr>
  </w:style>
  <w:style w:type="character" w:customStyle="1" w:styleId="ListLabel311">
    <w:name w:val="ListLabel 311"/>
    <w:qFormat/>
    <w:rPr>
      <w:rFonts w:cs="OpenSymbol"/>
      <w:b/>
      <w:bCs/>
    </w:rPr>
  </w:style>
  <w:style w:type="character" w:customStyle="1" w:styleId="Refdenotaderodap1">
    <w:name w:val="Ref. de nota de rodapé1"/>
    <w:qFormat/>
    <w:rPr>
      <w:vertAlign w:val="superscript"/>
    </w:rPr>
  </w:style>
  <w:style w:type="character" w:customStyle="1" w:styleId="Fontepargpadro1">
    <w:name w:val="Fonte parág. padrão1"/>
    <w:qFormat/>
  </w:style>
  <w:style w:type="character" w:customStyle="1" w:styleId="ListLabel312">
    <w:name w:val="ListLabel 312"/>
    <w:qFormat/>
    <w:rPr>
      <w:rFonts w:cs="OpenSymbol"/>
      <w:b/>
      <w:bCs/>
      <w:sz w:val="20"/>
    </w:rPr>
  </w:style>
  <w:style w:type="character" w:customStyle="1" w:styleId="ListLabel313">
    <w:name w:val="ListLabel 313"/>
    <w:qFormat/>
    <w:rPr>
      <w:rFonts w:cs="OpenSymbol"/>
      <w:b/>
      <w:bCs/>
    </w:rPr>
  </w:style>
  <w:style w:type="character" w:customStyle="1" w:styleId="ListLabel314">
    <w:name w:val="ListLabel 314"/>
    <w:qFormat/>
    <w:rPr>
      <w:rFonts w:cs="OpenSymbol"/>
      <w:b/>
      <w:bCs/>
    </w:rPr>
  </w:style>
  <w:style w:type="character" w:customStyle="1" w:styleId="ListLabel315">
    <w:name w:val="ListLabel 315"/>
    <w:qFormat/>
    <w:rPr>
      <w:rFonts w:cs="OpenSymbol"/>
      <w:b/>
      <w:bCs/>
    </w:rPr>
  </w:style>
  <w:style w:type="character" w:customStyle="1" w:styleId="ListLabel316">
    <w:name w:val="ListLabel 316"/>
    <w:qFormat/>
    <w:rPr>
      <w:rFonts w:cs="OpenSymbol"/>
      <w:b/>
      <w:bCs/>
    </w:rPr>
  </w:style>
  <w:style w:type="character" w:customStyle="1" w:styleId="ListLabel317">
    <w:name w:val="ListLabel 317"/>
    <w:qFormat/>
    <w:rPr>
      <w:rFonts w:cs="OpenSymbol"/>
      <w:b/>
      <w:bCs/>
    </w:rPr>
  </w:style>
  <w:style w:type="character" w:customStyle="1" w:styleId="ListLabel318">
    <w:name w:val="ListLabel 318"/>
    <w:qFormat/>
    <w:rPr>
      <w:rFonts w:cs="OpenSymbol"/>
      <w:b/>
      <w:bCs/>
    </w:rPr>
  </w:style>
  <w:style w:type="character" w:customStyle="1" w:styleId="ListLabel319">
    <w:name w:val="ListLabel 319"/>
    <w:qFormat/>
    <w:rPr>
      <w:rFonts w:cs="OpenSymbol"/>
      <w:b/>
      <w:bCs/>
    </w:rPr>
  </w:style>
  <w:style w:type="character" w:customStyle="1" w:styleId="ListLabel320">
    <w:name w:val="ListLabel 320"/>
    <w:qFormat/>
    <w:rPr>
      <w:rFonts w:cs="OpenSymbol"/>
      <w:b/>
      <w:bCs/>
    </w:rPr>
  </w:style>
  <w:style w:type="character" w:customStyle="1" w:styleId="ListLabel321">
    <w:name w:val="ListLabel 32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322">
    <w:name w:val="ListLabel 322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323">
    <w:name w:val="ListLabel 323"/>
    <w:qFormat/>
    <w:rPr>
      <w:rFonts w:ascii="Arial" w:hAnsi="Arial" w:cs="OpenSymbol"/>
      <w:b/>
      <w:bCs/>
      <w:sz w:val="24"/>
    </w:rPr>
  </w:style>
  <w:style w:type="character" w:customStyle="1" w:styleId="ListLabel324">
    <w:name w:val="ListLabel 324"/>
    <w:qFormat/>
    <w:rPr>
      <w:rFonts w:cs="OpenSymbol"/>
      <w:b/>
      <w:bCs/>
    </w:rPr>
  </w:style>
  <w:style w:type="character" w:customStyle="1" w:styleId="ListLabel325">
    <w:name w:val="ListLabel 325"/>
    <w:qFormat/>
    <w:rPr>
      <w:rFonts w:cs="OpenSymbol"/>
      <w:b/>
      <w:bCs/>
    </w:rPr>
  </w:style>
  <w:style w:type="character" w:customStyle="1" w:styleId="ListLabel326">
    <w:name w:val="ListLabel 326"/>
    <w:qFormat/>
    <w:rPr>
      <w:rFonts w:cs="OpenSymbol"/>
      <w:b/>
      <w:bCs/>
    </w:rPr>
  </w:style>
  <w:style w:type="character" w:customStyle="1" w:styleId="ListLabel327">
    <w:name w:val="ListLabel 327"/>
    <w:qFormat/>
    <w:rPr>
      <w:rFonts w:cs="OpenSymbol"/>
      <w:b/>
      <w:bCs/>
    </w:rPr>
  </w:style>
  <w:style w:type="character" w:customStyle="1" w:styleId="ListLabel328">
    <w:name w:val="ListLabel 328"/>
    <w:qFormat/>
    <w:rPr>
      <w:rFonts w:cs="OpenSymbol"/>
      <w:b/>
      <w:bCs/>
    </w:rPr>
  </w:style>
  <w:style w:type="character" w:customStyle="1" w:styleId="ListLabel329">
    <w:name w:val="ListLabel 329"/>
    <w:qFormat/>
    <w:rPr>
      <w:rFonts w:cs="OpenSymbol"/>
      <w:b/>
      <w:bCs/>
    </w:rPr>
  </w:style>
  <w:style w:type="character" w:customStyle="1" w:styleId="ListLabel330">
    <w:name w:val="ListLabel 330"/>
    <w:qFormat/>
    <w:rPr>
      <w:rFonts w:cs="OpenSymbol"/>
      <w:b/>
      <w:bCs/>
    </w:rPr>
  </w:style>
  <w:style w:type="character" w:customStyle="1" w:styleId="ListLabel331">
    <w:name w:val="ListLabel 331"/>
    <w:qFormat/>
    <w:rPr>
      <w:rFonts w:cs="OpenSymbol"/>
      <w:b/>
      <w:bCs/>
    </w:rPr>
  </w:style>
  <w:style w:type="character" w:customStyle="1" w:styleId="ListLabel332">
    <w:name w:val="ListLabel 332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333">
    <w:name w:val="ListLabel 333"/>
    <w:qFormat/>
    <w:rPr>
      <w:rFonts w:cs="OpenSymbol"/>
      <w:b/>
      <w:bCs/>
      <w:sz w:val="24"/>
    </w:rPr>
  </w:style>
  <w:style w:type="character" w:customStyle="1" w:styleId="ListLabel334">
    <w:name w:val="ListLabel 334"/>
    <w:qFormat/>
    <w:rPr>
      <w:rFonts w:cs="OpenSymbol"/>
      <w:b/>
      <w:bCs/>
    </w:rPr>
  </w:style>
  <w:style w:type="character" w:customStyle="1" w:styleId="ListLabel335">
    <w:name w:val="ListLabel 335"/>
    <w:qFormat/>
    <w:rPr>
      <w:rFonts w:cs="OpenSymbol"/>
      <w:b/>
      <w:bCs/>
    </w:rPr>
  </w:style>
  <w:style w:type="character" w:customStyle="1" w:styleId="ListLabel336">
    <w:name w:val="ListLabel 336"/>
    <w:qFormat/>
    <w:rPr>
      <w:rFonts w:cs="OpenSymbol"/>
      <w:b/>
      <w:bCs/>
    </w:rPr>
  </w:style>
  <w:style w:type="character" w:customStyle="1" w:styleId="ListLabel337">
    <w:name w:val="ListLabel 337"/>
    <w:qFormat/>
    <w:rPr>
      <w:rFonts w:cs="OpenSymbol"/>
      <w:b/>
      <w:bCs/>
    </w:rPr>
  </w:style>
  <w:style w:type="character" w:customStyle="1" w:styleId="ListLabel338">
    <w:name w:val="ListLabel 338"/>
    <w:qFormat/>
    <w:rPr>
      <w:rFonts w:cs="OpenSymbol"/>
      <w:b/>
      <w:bCs/>
    </w:rPr>
  </w:style>
  <w:style w:type="character" w:customStyle="1" w:styleId="ListLabel339">
    <w:name w:val="ListLabel 339"/>
    <w:qFormat/>
    <w:rPr>
      <w:rFonts w:cs="OpenSymbol"/>
      <w:b/>
      <w:bCs/>
    </w:rPr>
  </w:style>
  <w:style w:type="character" w:customStyle="1" w:styleId="ListLabel340">
    <w:name w:val="ListLabel 340"/>
    <w:qFormat/>
    <w:rPr>
      <w:rFonts w:cs="OpenSymbol"/>
      <w:b/>
      <w:bCs/>
    </w:rPr>
  </w:style>
  <w:style w:type="character" w:customStyle="1" w:styleId="ListLabel341">
    <w:name w:val="ListLabel 341"/>
    <w:qFormat/>
    <w:rPr>
      <w:rFonts w:cs="OpenSymbol"/>
      <w:b/>
      <w:bCs/>
    </w:rPr>
  </w:style>
  <w:style w:type="character" w:customStyle="1" w:styleId="ListLabel342">
    <w:name w:val="ListLabel 342"/>
    <w:qFormat/>
    <w:rPr>
      <w:sz w:val="24"/>
    </w:rPr>
  </w:style>
  <w:style w:type="character" w:customStyle="1" w:styleId="ListLabel343">
    <w:name w:val="ListLabel 343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04">
    <w:name w:val="ListLabel 404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styleId="nfase">
    <w:name w:val="Emphasis"/>
    <w:qFormat/>
    <w:rPr>
      <w:i/>
      <w:iCs/>
    </w:rPr>
  </w:style>
  <w:style w:type="character" w:customStyle="1" w:styleId="ListLabel405">
    <w:name w:val="ListLabel 405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06">
    <w:name w:val="ListLabel 406"/>
    <w:qFormat/>
    <w:rPr>
      <w:rFonts w:ascii="Arial" w:hAnsi="Arial"/>
      <w:b w:val="0"/>
      <w:bCs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07">
    <w:name w:val="ListLabel 407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08">
    <w:name w:val="ListLabel 40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09">
    <w:name w:val="ListLabel 40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10">
    <w:name w:val="ListLabel 410"/>
    <w:qFormat/>
    <w:rPr>
      <w:rFonts w:cs="OpenSymbol"/>
      <w:b/>
      <w:bCs/>
      <w:sz w:val="20"/>
    </w:rPr>
  </w:style>
  <w:style w:type="character" w:customStyle="1" w:styleId="ListLabel411">
    <w:name w:val="ListLabel 411"/>
    <w:qFormat/>
    <w:rPr>
      <w:rFonts w:cs="OpenSymbol"/>
      <w:b/>
      <w:bCs/>
    </w:rPr>
  </w:style>
  <w:style w:type="character" w:customStyle="1" w:styleId="ListLabel412">
    <w:name w:val="ListLabel 412"/>
    <w:qFormat/>
    <w:rPr>
      <w:rFonts w:cs="OpenSymbol"/>
      <w:b/>
      <w:bCs/>
    </w:rPr>
  </w:style>
  <w:style w:type="character" w:customStyle="1" w:styleId="ListLabel413">
    <w:name w:val="ListLabel 413"/>
    <w:qFormat/>
    <w:rPr>
      <w:rFonts w:cs="OpenSymbol"/>
      <w:b/>
      <w:bCs/>
    </w:rPr>
  </w:style>
  <w:style w:type="character" w:customStyle="1" w:styleId="ListLabel414">
    <w:name w:val="ListLabel 414"/>
    <w:qFormat/>
    <w:rPr>
      <w:rFonts w:cs="OpenSymbol"/>
      <w:b/>
      <w:bCs/>
    </w:rPr>
  </w:style>
  <w:style w:type="character" w:customStyle="1" w:styleId="ListLabel415">
    <w:name w:val="ListLabel 415"/>
    <w:qFormat/>
    <w:rPr>
      <w:rFonts w:cs="OpenSymbol"/>
      <w:b/>
      <w:bCs/>
    </w:rPr>
  </w:style>
  <w:style w:type="character" w:customStyle="1" w:styleId="ListLabel416">
    <w:name w:val="ListLabel 416"/>
    <w:qFormat/>
    <w:rPr>
      <w:rFonts w:cs="OpenSymbol"/>
      <w:b/>
      <w:bCs/>
    </w:rPr>
  </w:style>
  <w:style w:type="character" w:customStyle="1" w:styleId="ListLabel417">
    <w:name w:val="ListLabel 417"/>
    <w:qFormat/>
    <w:rPr>
      <w:rFonts w:cs="OpenSymbol"/>
      <w:b/>
      <w:bCs/>
    </w:rPr>
  </w:style>
  <w:style w:type="character" w:customStyle="1" w:styleId="ListLabel418">
    <w:name w:val="ListLabel 418"/>
    <w:qFormat/>
    <w:rPr>
      <w:rFonts w:cs="OpenSymbol"/>
      <w:b/>
      <w:bCs/>
    </w:rPr>
  </w:style>
  <w:style w:type="character" w:customStyle="1" w:styleId="ListLabel419">
    <w:name w:val="ListLabel 419"/>
    <w:qFormat/>
    <w:rPr>
      <w:rFonts w:cs="OpenSymbol"/>
      <w:b/>
      <w:bCs/>
      <w:sz w:val="20"/>
    </w:rPr>
  </w:style>
  <w:style w:type="character" w:customStyle="1" w:styleId="ListLabel420">
    <w:name w:val="ListLabel 420"/>
    <w:qFormat/>
    <w:rPr>
      <w:rFonts w:cs="OpenSymbol"/>
      <w:b/>
      <w:bCs/>
    </w:rPr>
  </w:style>
  <w:style w:type="character" w:customStyle="1" w:styleId="ListLabel421">
    <w:name w:val="ListLabel 421"/>
    <w:qFormat/>
    <w:rPr>
      <w:rFonts w:cs="OpenSymbol"/>
      <w:b/>
      <w:bCs/>
    </w:rPr>
  </w:style>
  <w:style w:type="character" w:customStyle="1" w:styleId="ListLabel422">
    <w:name w:val="ListLabel 422"/>
    <w:qFormat/>
    <w:rPr>
      <w:rFonts w:cs="OpenSymbol"/>
      <w:b/>
      <w:bCs/>
    </w:rPr>
  </w:style>
  <w:style w:type="character" w:customStyle="1" w:styleId="ListLabel423">
    <w:name w:val="ListLabel 423"/>
    <w:qFormat/>
    <w:rPr>
      <w:rFonts w:cs="OpenSymbol"/>
      <w:b/>
      <w:bCs/>
    </w:rPr>
  </w:style>
  <w:style w:type="character" w:customStyle="1" w:styleId="ListLabel424">
    <w:name w:val="ListLabel 424"/>
    <w:qFormat/>
    <w:rPr>
      <w:rFonts w:cs="OpenSymbol"/>
      <w:b/>
      <w:bCs/>
    </w:rPr>
  </w:style>
  <w:style w:type="character" w:customStyle="1" w:styleId="ListLabel425">
    <w:name w:val="ListLabel 425"/>
    <w:qFormat/>
    <w:rPr>
      <w:rFonts w:cs="OpenSymbol"/>
      <w:b/>
      <w:bCs/>
    </w:rPr>
  </w:style>
  <w:style w:type="character" w:customStyle="1" w:styleId="ListLabel426">
    <w:name w:val="ListLabel 426"/>
    <w:qFormat/>
    <w:rPr>
      <w:rFonts w:cs="OpenSymbol"/>
      <w:b/>
      <w:bCs/>
    </w:rPr>
  </w:style>
  <w:style w:type="character" w:customStyle="1" w:styleId="ListLabel427">
    <w:name w:val="ListLabel 427"/>
    <w:qFormat/>
    <w:rPr>
      <w:rFonts w:cs="OpenSymbol"/>
      <w:b/>
      <w:bCs/>
    </w:rPr>
  </w:style>
  <w:style w:type="character" w:customStyle="1" w:styleId="ListLabel428">
    <w:name w:val="ListLabel 42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29">
    <w:name w:val="ListLabel 42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59">
    <w:name w:val="ListLabel 459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60">
    <w:name w:val="ListLabel 460"/>
    <w:qFormat/>
    <w:rPr>
      <w:rFonts w:ascii="Arial" w:hAnsi="Arial" w:cs="OpenSymbol"/>
      <w:b/>
      <w:bCs/>
      <w:sz w:val="24"/>
    </w:rPr>
  </w:style>
  <w:style w:type="character" w:customStyle="1" w:styleId="ListLabel461">
    <w:name w:val="ListLabel 461"/>
    <w:qFormat/>
    <w:rPr>
      <w:rFonts w:cs="OpenSymbol"/>
      <w:b/>
      <w:bCs/>
    </w:rPr>
  </w:style>
  <w:style w:type="character" w:customStyle="1" w:styleId="ListLabel462">
    <w:name w:val="ListLabel 462"/>
    <w:qFormat/>
    <w:rPr>
      <w:rFonts w:cs="OpenSymbol"/>
      <w:b/>
      <w:bCs/>
    </w:rPr>
  </w:style>
  <w:style w:type="character" w:customStyle="1" w:styleId="ListLabel463">
    <w:name w:val="ListLabel 463"/>
    <w:qFormat/>
    <w:rPr>
      <w:rFonts w:cs="OpenSymbol"/>
      <w:b/>
      <w:bCs/>
    </w:rPr>
  </w:style>
  <w:style w:type="character" w:customStyle="1" w:styleId="ListLabel464">
    <w:name w:val="ListLabel 464"/>
    <w:qFormat/>
    <w:rPr>
      <w:rFonts w:cs="OpenSymbol"/>
      <w:b/>
      <w:bCs/>
    </w:rPr>
  </w:style>
  <w:style w:type="character" w:customStyle="1" w:styleId="ListLabel465">
    <w:name w:val="ListLabel 465"/>
    <w:qFormat/>
    <w:rPr>
      <w:rFonts w:cs="OpenSymbol"/>
      <w:b/>
      <w:bCs/>
    </w:rPr>
  </w:style>
  <w:style w:type="character" w:customStyle="1" w:styleId="ListLabel466">
    <w:name w:val="ListLabel 466"/>
    <w:qFormat/>
    <w:rPr>
      <w:rFonts w:cs="OpenSymbol"/>
      <w:b/>
      <w:bCs/>
    </w:rPr>
  </w:style>
  <w:style w:type="character" w:customStyle="1" w:styleId="ListLabel467">
    <w:name w:val="ListLabel 467"/>
    <w:qFormat/>
    <w:rPr>
      <w:rFonts w:cs="OpenSymbol"/>
      <w:b/>
      <w:bCs/>
    </w:rPr>
  </w:style>
  <w:style w:type="character" w:customStyle="1" w:styleId="ListLabel468">
    <w:name w:val="ListLabel 468"/>
    <w:qFormat/>
    <w:rPr>
      <w:rFonts w:cs="OpenSymbol"/>
      <w:b/>
      <w:bCs/>
    </w:rPr>
  </w:style>
  <w:style w:type="character" w:customStyle="1" w:styleId="ListLabel469">
    <w:name w:val="ListLabel 469"/>
    <w:qFormat/>
    <w:rPr>
      <w:rFonts w:ascii="Arial" w:hAnsi="Arial" w:cs="OpenSymbol"/>
      <w:b/>
      <w:bCs/>
      <w:sz w:val="24"/>
    </w:rPr>
  </w:style>
  <w:style w:type="character" w:customStyle="1" w:styleId="ListLabel470">
    <w:name w:val="ListLabel 470"/>
    <w:qFormat/>
    <w:rPr>
      <w:rFonts w:cs="OpenSymbol"/>
      <w:b/>
      <w:bCs/>
    </w:rPr>
  </w:style>
  <w:style w:type="character" w:customStyle="1" w:styleId="ListLabel471">
    <w:name w:val="ListLabel 471"/>
    <w:qFormat/>
    <w:rPr>
      <w:rFonts w:cs="OpenSymbol"/>
      <w:b/>
      <w:bCs/>
    </w:rPr>
  </w:style>
  <w:style w:type="character" w:customStyle="1" w:styleId="ListLabel472">
    <w:name w:val="ListLabel 472"/>
    <w:qFormat/>
    <w:rPr>
      <w:rFonts w:cs="OpenSymbol"/>
      <w:b/>
      <w:bCs/>
    </w:rPr>
  </w:style>
  <w:style w:type="character" w:customStyle="1" w:styleId="ListLabel473">
    <w:name w:val="ListLabel 473"/>
    <w:qFormat/>
    <w:rPr>
      <w:rFonts w:cs="OpenSymbol"/>
      <w:b/>
      <w:bCs/>
    </w:rPr>
  </w:style>
  <w:style w:type="character" w:customStyle="1" w:styleId="ListLabel474">
    <w:name w:val="ListLabel 474"/>
    <w:qFormat/>
    <w:rPr>
      <w:rFonts w:cs="OpenSymbol"/>
      <w:b/>
      <w:bCs/>
    </w:rPr>
  </w:style>
  <w:style w:type="character" w:customStyle="1" w:styleId="ListLabel475">
    <w:name w:val="ListLabel 475"/>
    <w:qFormat/>
    <w:rPr>
      <w:rFonts w:cs="OpenSymbol"/>
      <w:b/>
      <w:bCs/>
    </w:rPr>
  </w:style>
  <w:style w:type="character" w:customStyle="1" w:styleId="ListLabel476">
    <w:name w:val="ListLabel 476"/>
    <w:qFormat/>
    <w:rPr>
      <w:rFonts w:cs="OpenSymbol"/>
      <w:b/>
      <w:bCs/>
    </w:rPr>
  </w:style>
  <w:style w:type="character" w:customStyle="1" w:styleId="ListLabel477">
    <w:name w:val="ListLabel 477"/>
    <w:qFormat/>
    <w:rPr>
      <w:rFonts w:cs="OpenSymbol"/>
      <w:b/>
      <w:bCs/>
    </w:rPr>
  </w:style>
  <w:style w:type="character" w:customStyle="1" w:styleId="ListLabel478">
    <w:name w:val="ListLabel 47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79">
    <w:name w:val="ListLabel 47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80">
    <w:name w:val="ListLabel 480"/>
    <w:qFormat/>
    <w:rPr>
      <w:rFonts w:ascii="Arial" w:hAnsi="Arial" w:cs="OpenSymbol"/>
      <w:b/>
      <w:bCs/>
      <w:sz w:val="24"/>
    </w:rPr>
  </w:style>
  <w:style w:type="character" w:customStyle="1" w:styleId="ListLabel481">
    <w:name w:val="ListLabel 481"/>
    <w:qFormat/>
    <w:rPr>
      <w:rFonts w:cs="OpenSymbol"/>
      <w:b/>
      <w:bCs/>
    </w:rPr>
  </w:style>
  <w:style w:type="character" w:customStyle="1" w:styleId="ListLabel482">
    <w:name w:val="ListLabel 482"/>
    <w:qFormat/>
    <w:rPr>
      <w:rFonts w:cs="OpenSymbol"/>
      <w:b/>
      <w:bCs/>
    </w:rPr>
  </w:style>
  <w:style w:type="character" w:customStyle="1" w:styleId="ListLabel483">
    <w:name w:val="ListLabel 483"/>
    <w:qFormat/>
    <w:rPr>
      <w:rFonts w:cs="OpenSymbol"/>
      <w:b/>
      <w:bCs/>
    </w:rPr>
  </w:style>
  <w:style w:type="character" w:customStyle="1" w:styleId="ListLabel484">
    <w:name w:val="ListLabel 484"/>
    <w:qFormat/>
    <w:rPr>
      <w:rFonts w:cs="OpenSymbol"/>
      <w:b/>
      <w:bCs/>
    </w:rPr>
  </w:style>
  <w:style w:type="character" w:customStyle="1" w:styleId="ListLabel485">
    <w:name w:val="ListLabel 485"/>
    <w:qFormat/>
    <w:rPr>
      <w:rFonts w:cs="OpenSymbol"/>
      <w:b/>
      <w:bCs/>
    </w:rPr>
  </w:style>
  <w:style w:type="character" w:customStyle="1" w:styleId="ListLabel486">
    <w:name w:val="ListLabel 486"/>
    <w:qFormat/>
    <w:rPr>
      <w:rFonts w:cs="OpenSymbol"/>
      <w:b/>
      <w:bCs/>
    </w:rPr>
  </w:style>
  <w:style w:type="character" w:customStyle="1" w:styleId="ListLabel487">
    <w:name w:val="ListLabel 487"/>
    <w:qFormat/>
    <w:rPr>
      <w:rFonts w:cs="OpenSymbol"/>
      <w:b/>
      <w:bCs/>
    </w:rPr>
  </w:style>
  <w:style w:type="character" w:customStyle="1" w:styleId="ListLabel488">
    <w:name w:val="ListLabel 488"/>
    <w:qFormat/>
    <w:rPr>
      <w:rFonts w:cs="OpenSymbol"/>
      <w:b/>
      <w:bCs/>
    </w:rPr>
  </w:style>
  <w:style w:type="character" w:customStyle="1" w:styleId="ListLabel489">
    <w:name w:val="ListLabel 489"/>
    <w:qFormat/>
    <w:rPr>
      <w:rFonts w:ascii="Arial" w:hAnsi="Arial" w:cs="OpenSymbol"/>
      <w:b/>
      <w:bCs/>
      <w:sz w:val="24"/>
    </w:rPr>
  </w:style>
  <w:style w:type="character" w:customStyle="1" w:styleId="ListLabel490">
    <w:name w:val="ListLabel 490"/>
    <w:qFormat/>
    <w:rPr>
      <w:rFonts w:cs="OpenSymbol"/>
      <w:b/>
      <w:bCs/>
    </w:rPr>
  </w:style>
  <w:style w:type="character" w:customStyle="1" w:styleId="ListLabel491">
    <w:name w:val="ListLabel 491"/>
    <w:qFormat/>
    <w:rPr>
      <w:rFonts w:cs="OpenSymbol"/>
      <w:b/>
      <w:bCs/>
    </w:rPr>
  </w:style>
  <w:style w:type="character" w:customStyle="1" w:styleId="ListLabel492">
    <w:name w:val="ListLabel 492"/>
    <w:qFormat/>
    <w:rPr>
      <w:rFonts w:cs="OpenSymbol"/>
      <w:b/>
      <w:bCs/>
    </w:rPr>
  </w:style>
  <w:style w:type="character" w:customStyle="1" w:styleId="ListLabel493">
    <w:name w:val="ListLabel 493"/>
    <w:qFormat/>
    <w:rPr>
      <w:rFonts w:cs="OpenSymbol"/>
      <w:b/>
      <w:bCs/>
    </w:rPr>
  </w:style>
  <w:style w:type="character" w:customStyle="1" w:styleId="ListLabel494">
    <w:name w:val="ListLabel 494"/>
    <w:qFormat/>
    <w:rPr>
      <w:rFonts w:cs="OpenSymbol"/>
      <w:b/>
      <w:bCs/>
    </w:rPr>
  </w:style>
  <w:style w:type="character" w:customStyle="1" w:styleId="ListLabel495">
    <w:name w:val="ListLabel 495"/>
    <w:qFormat/>
    <w:rPr>
      <w:rFonts w:cs="OpenSymbol"/>
      <w:b/>
      <w:bCs/>
    </w:rPr>
  </w:style>
  <w:style w:type="character" w:customStyle="1" w:styleId="ListLabel496">
    <w:name w:val="ListLabel 496"/>
    <w:qFormat/>
    <w:rPr>
      <w:rFonts w:cs="OpenSymbol"/>
      <w:b/>
      <w:bCs/>
    </w:rPr>
  </w:style>
  <w:style w:type="character" w:customStyle="1" w:styleId="ListLabel497">
    <w:name w:val="ListLabel 497"/>
    <w:qFormat/>
    <w:rPr>
      <w:rFonts w:cs="OpenSymbol"/>
      <w:b/>
      <w:bCs/>
    </w:rPr>
  </w:style>
  <w:style w:type="character" w:customStyle="1" w:styleId="ListLabel498">
    <w:name w:val="ListLabel 49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99">
    <w:name w:val="ListLabel 49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500">
    <w:name w:val="ListLabel 500"/>
    <w:qFormat/>
    <w:rPr>
      <w:rFonts w:ascii="Arial" w:hAnsi="Arial" w:cs="OpenSymbol"/>
      <w:b/>
      <w:bCs/>
      <w:sz w:val="24"/>
    </w:rPr>
  </w:style>
  <w:style w:type="character" w:customStyle="1" w:styleId="ListLabel501">
    <w:name w:val="ListLabel 501"/>
    <w:qFormat/>
    <w:rPr>
      <w:rFonts w:cs="OpenSymbol"/>
      <w:b/>
      <w:bCs/>
    </w:rPr>
  </w:style>
  <w:style w:type="character" w:customStyle="1" w:styleId="ListLabel502">
    <w:name w:val="ListLabel 502"/>
    <w:qFormat/>
    <w:rPr>
      <w:rFonts w:cs="OpenSymbol"/>
      <w:b/>
      <w:bCs/>
    </w:rPr>
  </w:style>
  <w:style w:type="character" w:customStyle="1" w:styleId="ListLabel503">
    <w:name w:val="ListLabel 503"/>
    <w:qFormat/>
    <w:rPr>
      <w:rFonts w:cs="OpenSymbol"/>
      <w:b/>
      <w:bCs/>
    </w:rPr>
  </w:style>
  <w:style w:type="character" w:customStyle="1" w:styleId="ListLabel504">
    <w:name w:val="ListLabel 504"/>
    <w:qFormat/>
    <w:rPr>
      <w:rFonts w:cs="OpenSymbol"/>
      <w:b/>
      <w:bCs/>
    </w:rPr>
  </w:style>
  <w:style w:type="character" w:customStyle="1" w:styleId="ListLabel505">
    <w:name w:val="ListLabel 505"/>
    <w:qFormat/>
    <w:rPr>
      <w:rFonts w:cs="OpenSymbol"/>
      <w:b/>
      <w:bCs/>
    </w:rPr>
  </w:style>
  <w:style w:type="character" w:customStyle="1" w:styleId="ListLabel506">
    <w:name w:val="ListLabel 506"/>
    <w:qFormat/>
    <w:rPr>
      <w:rFonts w:cs="OpenSymbol"/>
      <w:b/>
      <w:bCs/>
    </w:rPr>
  </w:style>
  <w:style w:type="character" w:customStyle="1" w:styleId="ListLabel507">
    <w:name w:val="ListLabel 507"/>
    <w:qFormat/>
    <w:rPr>
      <w:rFonts w:cs="OpenSymbol"/>
      <w:b/>
      <w:bCs/>
    </w:rPr>
  </w:style>
  <w:style w:type="character" w:customStyle="1" w:styleId="ListLabel508">
    <w:name w:val="ListLabel 508"/>
    <w:qFormat/>
    <w:rPr>
      <w:rFonts w:cs="OpenSymbol"/>
      <w:b/>
      <w:bCs/>
    </w:rPr>
  </w:style>
  <w:style w:type="character" w:customStyle="1" w:styleId="ListLabel509">
    <w:name w:val="ListLabel 509"/>
    <w:qFormat/>
    <w:rPr>
      <w:rFonts w:ascii="Arial" w:hAnsi="Arial" w:cs="OpenSymbol"/>
      <w:b/>
      <w:bCs/>
      <w:sz w:val="24"/>
    </w:rPr>
  </w:style>
  <w:style w:type="character" w:customStyle="1" w:styleId="ListLabel510">
    <w:name w:val="ListLabel 510"/>
    <w:qFormat/>
    <w:rPr>
      <w:rFonts w:cs="OpenSymbol"/>
      <w:b/>
      <w:bCs/>
    </w:rPr>
  </w:style>
  <w:style w:type="character" w:customStyle="1" w:styleId="ListLabel511">
    <w:name w:val="ListLabel 511"/>
    <w:qFormat/>
    <w:rPr>
      <w:rFonts w:cs="OpenSymbol"/>
      <w:b/>
      <w:bCs/>
    </w:rPr>
  </w:style>
  <w:style w:type="character" w:customStyle="1" w:styleId="ListLabel512">
    <w:name w:val="ListLabel 512"/>
    <w:qFormat/>
    <w:rPr>
      <w:rFonts w:cs="OpenSymbol"/>
      <w:b/>
      <w:bCs/>
    </w:rPr>
  </w:style>
  <w:style w:type="character" w:customStyle="1" w:styleId="ListLabel513">
    <w:name w:val="ListLabel 513"/>
    <w:qFormat/>
    <w:rPr>
      <w:rFonts w:cs="OpenSymbol"/>
      <w:b/>
      <w:bCs/>
    </w:rPr>
  </w:style>
  <w:style w:type="character" w:customStyle="1" w:styleId="ListLabel514">
    <w:name w:val="ListLabel 514"/>
    <w:qFormat/>
    <w:rPr>
      <w:rFonts w:cs="OpenSymbol"/>
      <w:b/>
      <w:bCs/>
    </w:rPr>
  </w:style>
  <w:style w:type="character" w:customStyle="1" w:styleId="ListLabel515">
    <w:name w:val="ListLabel 515"/>
    <w:qFormat/>
    <w:rPr>
      <w:rFonts w:cs="OpenSymbol"/>
      <w:b/>
      <w:bCs/>
    </w:rPr>
  </w:style>
  <w:style w:type="character" w:customStyle="1" w:styleId="ListLabel516">
    <w:name w:val="ListLabel 516"/>
    <w:qFormat/>
    <w:rPr>
      <w:rFonts w:cs="OpenSymbol"/>
      <w:b/>
      <w:bCs/>
    </w:rPr>
  </w:style>
  <w:style w:type="character" w:customStyle="1" w:styleId="ListLabel517">
    <w:name w:val="ListLabel 517"/>
    <w:qFormat/>
    <w:rPr>
      <w:rFonts w:cs="OpenSymbol"/>
      <w:b/>
      <w:bCs/>
    </w:rPr>
  </w:style>
  <w:style w:type="character" w:customStyle="1" w:styleId="ListLabel518">
    <w:name w:val="ListLabel 51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519">
    <w:name w:val="ListLabel 51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520">
    <w:name w:val="ListLabel 520"/>
    <w:qFormat/>
    <w:rPr>
      <w:rFonts w:ascii="Arial" w:hAnsi="Arial" w:cs="OpenSymbol"/>
      <w:b/>
      <w:bCs/>
      <w:sz w:val="24"/>
    </w:rPr>
  </w:style>
  <w:style w:type="character" w:customStyle="1" w:styleId="ListLabel521">
    <w:name w:val="ListLabel 521"/>
    <w:qFormat/>
    <w:rPr>
      <w:rFonts w:cs="OpenSymbol"/>
      <w:b/>
      <w:bCs/>
    </w:rPr>
  </w:style>
  <w:style w:type="character" w:customStyle="1" w:styleId="ListLabel522">
    <w:name w:val="ListLabel 522"/>
    <w:qFormat/>
    <w:rPr>
      <w:rFonts w:cs="OpenSymbol"/>
      <w:b/>
      <w:bCs/>
    </w:rPr>
  </w:style>
  <w:style w:type="character" w:customStyle="1" w:styleId="ListLabel523">
    <w:name w:val="ListLabel 523"/>
    <w:qFormat/>
    <w:rPr>
      <w:rFonts w:cs="OpenSymbol"/>
      <w:b/>
      <w:bCs/>
    </w:rPr>
  </w:style>
  <w:style w:type="character" w:customStyle="1" w:styleId="ListLabel524">
    <w:name w:val="ListLabel 524"/>
    <w:qFormat/>
    <w:rPr>
      <w:rFonts w:cs="OpenSymbol"/>
      <w:b/>
      <w:bCs/>
    </w:rPr>
  </w:style>
  <w:style w:type="character" w:customStyle="1" w:styleId="ListLabel525">
    <w:name w:val="ListLabel 525"/>
    <w:qFormat/>
    <w:rPr>
      <w:rFonts w:cs="OpenSymbol"/>
      <w:b/>
      <w:bCs/>
    </w:rPr>
  </w:style>
  <w:style w:type="character" w:customStyle="1" w:styleId="ListLabel526">
    <w:name w:val="ListLabel 526"/>
    <w:qFormat/>
    <w:rPr>
      <w:rFonts w:cs="OpenSymbol"/>
      <w:b/>
      <w:bCs/>
    </w:rPr>
  </w:style>
  <w:style w:type="character" w:customStyle="1" w:styleId="ListLabel527">
    <w:name w:val="ListLabel 527"/>
    <w:qFormat/>
    <w:rPr>
      <w:rFonts w:cs="OpenSymbol"/>
      <w:b/>
      <w:bCs/>
    </w:rPr>
  </w:style>
  <w:style w:type="character" w:customStyle="1" w:styleId="ListLabel528">
    <w:name w:val="ListLabel 528"/>
    <w:qFormat/>
    <w:rPr>
      <w:rFonts w:cs="OpenSymbol"/>
      <w:b/>
      <w:bCs/>
    </w:rPr>
  </w:style>
  <w:style w:type="character" w:customStyle="1" w:styleId="ListLabel529">
    <w:name w:val="ListLabel 529"/>
    <w:qFormat/>
    <w:rPr>
      <w:rFonts w:ascii="Arial" w:hAnsi="Arial" w:cs="OpenSymbol"/>
      <w:b/>
      <w:bCs/>
      <w:sz w:val="24"/>
    </w:rPr>
  </w:style>
  <w:style w:type="character" w:customStyle="1" w:styleId="ListLabel530">
    <w:name w:val="ListLabel 530"/>
    <w:qFormat/>
    <w:rPr>
      <w:rFonts w:cs="OpenSymbol"/>
      <w:b/>
      <w:bCs/>
    </w:rPr>
  </w:style>
  <w:style w:type="character" w:customStyle="1" w:styleId="ListLabel531">
    <w:name w:val="ListLabel 531"/>
    <w:qFormat/>
    <w:rPr>
      <w:rFonts w:cs="OpenSymbol"/>
      <w:b/>
      <w:bCs/>
    </w:rPr>
  </w:style>
  <w:style w:type="character" w:customStyle="1" w:styleId="ListLabel532">
    <w:name w:val="ListLabel 532"/>
    <w:qFormat/>
    <w:rPr>
      <w:rFonts w:cs="OpenSymbol"/>
      <w:b/>
      <w:bCs/>
    </w:rPr>
  </w:style>
  <w:style w:type="character" w:customStyle="1" w:styleId="ListLabel533">
    <w:name w:val="ListLabel 533"/>
    <w:qFormat/>
    <w:rPr>
      <w:rFonts w:cs="OpenSymbol"/>
      <w:b/>
      <w:bCs/>
    </w:rPr>
  </w:style>
  <w:style w:type="character" w:customStyle="1" w:styleId="ListLabel534">
    <w:name w:val="ListLabel 534"/>
    <w:qFormat/>
    <w:rPr>
      <w:rFonts w:cs="OpenSymbol"/>
      <w:b/>
      <w:bCs/>
    </w:rPr>
  </w:style>
  <w:style w:type="character" w:customStyle="1" w:styleId="ListLabel535">
    <w:name w:val="ListLabel 535"/>
    <w:qFormat/>
    <w:rPr>
      <w:rFonts w:cs="OpenSymbol"/>
      <w:b/>
      <w:bCs/>
    </w:rPr>
  </w:style>
  <w:style w:type="character" w:customStyle="1" w:styleId="ListLabel536">
    <w:name w:val="ListLabel 536"/>
    <w:qFormat/>
    <w:rPr>
      <w:rFonts w:cs="OpenSymbol"/>
      <w:b/>
      <w:bCs/>
    </w:rPr>
  </w:style>
  <w:style w:type="character" w:customStyle="1" w:styleId="ListLabel537">
    <w:name w:val="ListLabel 537"/>
    <w:qFormat/>
    <w:rPr>
      <w:rFonts w:cs="OpenSymbol"/>
      <w:b/>
      <w:bCs/>
    </w:rPr>
  </w:style>
  <w:style w:type="character" w:customStyle="1" w:styleId="ListLabel538">
    <w:name w:val="ListLabel 538"/>
    <w:qFormat/>
    <w:rPr>
      <w:rFonts w:ascii="Arial" w:hAnsi="Arial" w:cs="OpenSymbol"/>
      <w:b/>
      <w:bCs/>
      <w:sz w:val="24"/>
    </w:rPr>
  </w:style>
  <w:style w:type="character" w:customStyle="1" w:styleId="ListLabel539">
    <w:name w:val="ListLabel 539"/>
    <w:qFormat/>
    <w:rPr>
      <w:rFonts w:cs="OpenSymbol"/>
      <w:b/>
      <w:bCs/>
    </w:rPr>
  </w:style>
  <w:style w:type="character" w:customStyle="1" w:styleId="ListLabel540">
    <w:name w:val="ListLabel 540"/>
    <w:qFormat/>
    <w:rPr>
      <w:rFonts w:cs="OpenSymbol"/>
      <w:b/>
      <w:bCs/>
    </w:rPr>
  </w:style>
  <w:style w:type="character" w:customStyle="1" w:styleId="ListLabel541">
    <w:name w:val="ListLabel 541"/>
    <w:qFormat/>
    <w:rPr>
      <w:rFonts w:cs="OpenSymbol"/>
      <w:b/>
      <w:bCs/>
    </w:rPr>
  </w:style>
  <w:style w:type="character" w:customStyle="1" w:styleId="ListLabel542">
    <w:name w:val="ListLabel 542"/>
    <w:qFormat/>
    <w:rPr>
      <w:rFonts w:cs="OpenSymbol"/>
      <w:b/>
      <w:bCs/>
    </w:rPr>
  </w:style>
  <w:style w:type="character" w:customStyle="1" w:styleId="ListLabel543">
    <w:name w:val="ListLabel 543"/>
    <w:qFormat/>
    <w:rPr>
      <w:rFonts w:cs="OpenSymbol"/>
      <w:b/>
      <w:bCs/>
    </w:rPr>
  </w:style>
  <w:style w:type="character" w:customStyle="1" w:styleId="ListLabel544">
    <w:name w:val="ListLabel 544"/>
    <w:qFormat/>
    <w:rPr>
      <w:rFonts w:cs="OpenSymbol"/>
      <w:b/>
      <w:bCs/>
    </w:rPr>
  </w:style>
  <w:style w:type="character" w:customStyle="1" w:styleId="ListLabel545">
    <w:name w:val="ListLabel 545"/>
    <w:qFormat/>
    <w:rPr>
      <w:rFonts w:cs="OpenSymbol"/>
      <w:b/>
      <w:bCs/>
    </w:rPr>
  </w:style>
  <w:style w:type="character" w:customStyle="1" w:styleId="ListLabel546">
    <w:name w:val="ListLabel 546"/>
    <w:qFormat/>
    <w:rPr>
      <w:rFonts w:cs="OpenSymbol"/>
      <w:b/>
      <w:bCs/>
    </w:rPr>
  </w:style>
  <w:style w:type="character" w:customStyle="1" w:styleId="ListLabel547">
    <w:name w:val="ListLabel 547"/>
    <w:qFormat/>
    <w:rPr>
      <w:rFonts w:ascii="Arial" w:hAnsi="Arial" w:cs="OpenSymbol"/>
      <w:b/>
      <w:bCs/>
      <w:sz w:val="24"/>
    </w:rPr>
  </w:style>
  <w:style w:type="character" w:customStyle="1" w:styleId="ListLabel548">
    <w:name w:val="ListLabel 548"/>
    <w:qFormat/>
    <w:rPr>
      <w:rFonts w:cs="OpenSymbol"/>
      <w:b/>
      <w:bCs/>
    </w:rPr>
  </w:style>
  <w:style w:type="character" w:customStyle="1" w:styleId="ListLabel549">
    <w:name w:val="ListLabel 549"/>
    <w:qFormat/>
    <w:rPr>
      <w:rFonts w:cs="OpenSymbol"/>
      <w:b/>
      <w:bCs/>
    </w:rPr>
  </w:style>
  <w:style w:type="character" w:customStyle="1" w:styleId="ListLabel550">
    <w:name w:val="ListLabel 550"/>
    <w:qFormat/>
    <w:rPr>
      <w:rFonts w:cs="OpenSymbol"/>
      <w:b/>
      <w:bCs/>
    </w:rPr>
  </w:style>
  <w:style w:type="character" w:customStyle="1" w:styleId="ListLabel551">
    <w:name w:val="ListLabel 551"/>
    <w:qFormat/>
    <w:rPr>
      <w:rFonts w:cs="OpenSymbol"/>
      <w:b/>
      <w:bCs/>
    </w:rPr>
  </w:style>
  <w:style w:type="character" w:customStyle="1" w:styleId="ListLabel552">
    <w:name w:val="ListLabel 552"/>
    <w:qFormat/>
    <w:rPr>
      <w:rFonts w:cs="OpenSymbol"/>
      <w:b/>
      <w:bCs/>
    </w:rPr>
  </w:style>
  <w:style w:type="character" w:customStyle="1" w:styleId="ListLabel553">
    <w:name w:val="ListLabel 553"/>
    <w:qFormat/>
    <w:rPr>
      <w:rFonts w:cs="OpenSymbol"/>
      <w:b/>
      <w:bCs/>
    </w:rPr>
  </w:style>
  <w:style w:type="character" w:customStyle="1" w:styleId="ListLabel554">
    <w:name w:val="ListLabel 554"/>
    <w:qFormat/>
    <w:rPr>
      <w:rFonts w:cs="OpenSymbol"/>
      <w:b/>
      <w:bCs/>
    </w:rPr>
  </w:style>
  <w:style w:type="character" w:customStyle="1" w:styleId="ListLabel555">
    <w:name w:val="ListLabel 555"/>
    <w:qFormat/>
    <w:rPr>
      <w:rFonts w:cs="OpenSymbol"/>
      <w:b/>
      <w:bCs/>
    </w:rPr>
  </w:style>
  <w:style w:type="character" w:customStyle="1" w:styleId="ListLabel556">
    <w:name w:val="ListLabel 556"/>
    <w:qFormat/>
    <w:rPr>
      <w:rFonts w:ascii="Arial" w:hAnsi="Arial" w:cs="OpenSymbol"/>
      <w:b/>
      <w:bCs/>
      <w:sz w:val="24"/>
    </w:rPr>
  </w:style>
  <w:style w:type="character" w:customStyle="1" w:styleId="ListLabel557">
    <w:name w:val="ListLabel 557"/>
    <w:qFormat/>
    <w:rPr>
      <w:rFonts w:cs="OpenSymbol"/>
      <w:b/>
      <w:bCs/>
    </w:rPr>
  </w:style>
  <w:style w:type="character" w:customStyle="1" w:styleId="ListLabel558">
    <w:name w:val="ListLabel 558"/>
    <w:qFormat/>
    <w:rPr>
      <w:rFonts w:cs="OpenSymbol"/>
      <w:b/>
      <w:bCs/>
    </w:rPr>
  </w:style>
  <w:style w:type="character" w:customStyle="1" w:styleId="ListLabel559">
    <w:name w:val="ListLabel 559"/>
    <w:qFormat/>
    <w:rPr>
      <w:rFonts w:cs="OpenSymbol"/>
      <w:b/>
      <w:bCs/>
    </w:rPr>
  </w:style>
  <w:style w:type="character" w:customStyle="1" w:styleId="ListLabel560">
    <w:name w:val="ListLabel 560"/>
    <w:qFormat/>
    <w:rPr>
      <w:rFonts w:cs="OpenSymbol"/>
      <w:b/>
      <w:bCs/>
    </w:rPr>
  </w:style>
  <w:style w:type="character" w:customStyle="1" w:styleId="ListLabel561">
    <w:name w:val="ListLabel 561"/>
    <w:qFormat/>
    <w:rPr>
      <w:rFonts w:cs="OpenSymbol"/>
      <w:b/>
      <w:bCs/>
    </w:rPr>
  </w:style>
  <w:style w:type="character" w:customStyle="1" w:styleId="ListLabel562">
    <w:name w:val="ListLabel 562"/>
    <w:qFormat/>
    <w:rPr>
      <w:rFonts w:cs="OpenSymbol"/>
      <w:b/>
      <w:bCs/>
    </w:rPr>
  </w:style>
  <w:style w:type="character" w:customStyle="1" w:styleId="ListLabel563">
    <w:name w:val="ListLabel 563"/>
    <w:qFormat/>
    <w:rPr>
      <w:rFonts w:cs="OpenSymbol"/>
      <w:b/>
      <w:bCs/>
    </w:rPr>
  </w:style>
  <w:style w:type="character" w:customStyle="1" w:styleId="ListLabel564">
    <w:name w:val="ListLabel 564"/>
    <w:qFormat/>
    <w:rPr>
      <w:rFonts w:cs="OpenSymbol"/>
      <w:b/>
      <w:bCs/>
    </w:rPr>
  </w:style>
  <w:style w:type="character" w:customStyle="1" w:styleId="ListLabel565">
    <w:name w:val="ListLabel 565"/>
    <w:qFormat/>
    <w:rPr>
      <w:rFonts w:ascii="Arial" w:hAnsi="Arial" w:cs="OpenSymbol"/>
      <w:b/>
      <w:bCs/>
      <w:sz w:val="24"/>
    </w:rPr>
  </w:style>
  <w:style w:type="character" w:customStyle="1" w:styleId="ListLabel566">
    <w:name w:val="ListLabel 566"/>
    <w:qFormat/>
    <w:rPr>
      <w:rFonts w:cs="OpenSymbol"/>
      <w:b/>
      <w:bCs/>
    </w:rPr>
  </w:style>
  <w:style w:type="character" w:customStyle="1" w:styleId="ListLabel567">
    <w:name w:val="ListLabel 567"/>
    <w:qFormat/>
    <w:rPr>
      <w:rFonts w:cs="OpenSymbol"/>
      <w:b/>
      <w:bCs/>
    </w:rPr>
  </w:style>
  <w:style w:type="character" w:customStyle="1" w:styleId="ListLabel568">
    <w:name w:val="ListLabel 568"/>
    <w:qFormat/>
    <w:rPr>
      <w:rFonts w:cs="OpenSymbol"/>
      <w:b/>
      <w:bCs/>
    </w:rPr>
  </w:style>
  <w:style w:type="character" w:customStyle="1" w:styleId="ListLabel569">
    <w:name w:val="ListLabel 569"/>
    <w:qFormat/>
    <w:rPr>
      <w:rFonts w:cs="OpenSymbol"/>
      <w:b/>
      <w:bCs/>
    </w:rPr>
  </w:style>
  <w:style w:type="character" w:customStyle="1" w:styleId="ListLabel570">
    <w:name w:val="ListLabel 570"/>
    <w:qFormat/>
    <w:rPr>
      <w:rFonts w:cs="OpenSymbol"/>
      <w:b/>
      <w:bCs/>
    </w:rPr>
  </w:style>
  <w:style w:type="character" w:customStyle="1" w:styleId="ListLabel571">
    <w:name w:val="ListLabel 571"/>
    <w:qFormat/>
    <w:rPr>
      <w:rFonts w:cs="OpenSymbol"/>
      <w:b/>
      <w:bCs/>
    </w:rPr>
  </w:style>
  <w:style w:type="character" w:customStyle="1" w:styleId="ListLabel572">
    <w:name w:val="ListLabel 572"/>
    <w:qFormat/>
    <w:rPr>
      <w:rFonts w:cs="OpenSymbol"/>
      <w:b/>
      <w:bCs/>
    </w:rPr>
  </w:style>
  <w:style w:type="character" w:customStyle="1" w:styleId="ListLabel573">
    <w:name w:val="ListLabel 573"/>
    <w:qFormat/>
    <w:rPr>
      <w:rFonts w:cs="OpenSymbol"/>
      <w:b/>
      <w:bCs/>
    </w:rPr>
  </w:style>
  <w:style w:type="character" w:customStyle="1" w:styleId="ListLabel574">
    <w:name w:val="ListLabel 574"/>
    <w:qFormat/>
    <w:rPr>
      <w:rFonts w:ascii="Arial" w:hAnsi="Arial" w:cs="OpenSymbol"/>
      <w:b/>
      <w:bCs/>
      <w:sz w:val="24"/>
    </w:rPr>
  </w:style>
  <w:style w:type="character" w:customStyle="1" w:styleId="ListLabel575">
    <w:name w:val="ListLabel 575"/>
    <w:qFormat/>
    <w:rPr>
      <w:rFonts w:cs="OpenSymbol"/>
      <w:b/>
      <w:bCs/>
    </w:rPr>
  </w:style>
  <w:style w:type="character" w:customStyle="1" w:styleId="ListLabel576">
    <w:name w:val="ListLabel 576"/>
    <w:qFormat/>
    <w:rPr>
      <w:rFonts w:cs="OpenSymbol"/>
      <w:b/>
      <w:bCs/>
    </w:rPr>
  </w:style>
  <w:style w:type="character" w:customStyle="1" w:styleId="ListLabel577">
    <w:name w:val="ListLabel 577"/>
    <w:qFormat/>
    <w:rPr>
      <w:rFonts w:cs="OpenSymbol"/>
      <w:b/>
      <w:bCs/>
    </w:rPr>
  </w:style>
  <w:style w:type="character" w:customStyle="1" w:styleId="ListLabel578">
    <w:name w:val="ListLabel 578"/>
    <w:qFormat/>
    <w:rPr>
      <w:rFonts w:cs="OpenSymbol"/>
      <w:b/>
      <w:bCs/>
    </w:rPr>
  </w:style>
  <w:style w:type="character" w:customStyle="1" w:styleId="ListLabel579">
    <w:name w:val="ListLabel 579"/>
    <w:qFormat/>
    <w:rPr>
      <w:rFonts w:cs="OpenSymbol"/>
      <w:b/>
      <w:bCs/>
    </w:rPr>
  </w:style>
  <w:style w:type="character" w:customStyle="1" w:styleId="ListLabel580">
    <w:name w:val="ListLabel 580"/>
    <w:qFormat/>
    <w:rPr>
      <w:rFonts w:cs="OpenSymbol"/>
      <w:b/>
      <w:bCs/>
    </w:rPr>
  </w:style>
  <w:style w:type="character" w:customStyle="1" w:styleId="ListLabel581">
    <w:name w:val="ListLabel 581"/>
    <w:qFormat/>
    <w:rPr>
      <w:rFonts w:cs="OpenSymbol"/>
      <w:b/>
      <w:bCs/>
    </w:rPr>
  </w:style>
  <w:style w:type="character" w:customStyle="1" w:styleId="ListLabel582">
    <w:name w:val="ListLabel 582"/>
    <w:qFormat/>
    <w:rPr>
      <w:rFonts w:cs="OpenSymbol"/>
      <w:b/>
      <w:bCs/>
    </w:rPr>
  </w:style>
  <w:style w:type="character" w:customStyle="1" w:styleId="ListLabel583">
    <w:name w:val="ListLabel 583"/>
    <w:qFormat/>
    <w:rPr>
      <w:rFonts w:ascii="Arial" w:hAnsi="Arial" w:cs="OpenSymbol"/>
      <w:b/>
      <w:bCs/>
      <w:sz w:val="24"/>
    </w:rPr>
  </w:style>
  <w:style w:type="character" w:customStyle="1" w:styleId="ListLabel584">
    <w:name w:val="ListLabel 584"/>
    <w:qFormat/>
    <w:rPr>
      <w:rFonts w:cs="OpenSymbol"/>
      <w:b/>
      <w:bCs/>
    </w:rPr>
  </w:style>
  <w:style w:type="character" w:customStyle="1" w:styleId="ListLabel585">
    <w:name w:val="ListLabel 585"/>
    <w:qFormat/>
    <w:rPr>
      <w:rFonts w:cs="OpenSymbol"/>
      <w:b/>
      <w:bCs/>
    </w:rPr>
  </w:style>
  <w:style w:type="character" w:customStyle="1" w:styleId="ListLabel586">
    <w:name w:val="ListLabel 586"/>
    <w:qFormat/>
    <w:rPr>
      <w:rFonts w:cs="OpenSymbol"/>
      <w:b/>
      <w:bCs/>
    </w:rPr>
  </w:style>
  <w:style w:type="character" w:customStyle="1" w:styleId="ListLabel587">
    <w:name w:val="ListLabel 587"/>
    <w:qFormat/>
    <w:rPr>
      <w:rFonts w:cs="OpenSymbol"/>
      <w:b/>
      <w:bCs/>
    </w:rPr>
  </w:style>
  <w:style w:type="character" w:customStyle="1" w:styleId="ListLabel588">
    <w:name w:val="ListLabel 588"/>
    <w:qFormat/>
    <w:rPr>
      <w:rFonts w:cs="OpenSymbol"/>
      <w:b/>
      <w:bCs/>
    </w:rPr>
  </w:style>
  <w:style w:type="character" w:customStyle="1" w:styleId="ListLabel589">
    <w:name w:val="ListLabel 589"/>
    <w:qFormat/>
    <w:rPr>
      <w:rFonts w:cs="OpenSymbol"/>
      <w:b/>
      <w:bCs/>
    </w:rPr>
  </w:style>
  <w:style w:type="character" w:customStyle="1" w:styleId="ListLabel590">
    <w:name w:val="ListLabel 590"/>
    <w:qFormat/>
    <w:rPr>
      <w:rFonts w:cs="OpenSymbol"/>
      <w:b/>
      <w:bCs/>
    </w:rPr>
  </w:style>
  <w:style w:type="character" w:customStyle="1" w:styleId="ListLabel591">
    <w:name w:val="ListLabel 591"/>
    <w:qFormat/>
    <w:rPr>
      <w:rFonts w:cs="OpenSymbol"/>
      <w:b/>
      <w:bCs/>
    </w:rPr>
  </w:style>
  <w:style w:type="character" w:customStyle="1" w:styleId="ListLabel592">
    <w:name w:val="ListLabel 592"/>
    <w:qFormat/>
    <w:rPr>
      <w:rFonts w:ascii="Arial" w:hAnsi="Arial" w:cs="OpenSymbol"/>
      <w:b/>
      <w:bCs/>
      <w:sz w:val="24"/>
    </w:rPr>
  </w:style>
  <w:style w:type="character" w:customStyle="1" w:styleId="ListLabel593">
    <w:name w:val="ListLabel 593"/>
    <w:qFormat/>
    <w:rPr>
      <w:rFonts w:cs="OpenSymbol"/>
      <w:b/>
      <w:bCs/>
    </w:rPr>
  </w:style>
  <w:style w:type="character" w:customStyle="1" w:styleId="ListLabel594">
    <w:name w:val="ListLabel 594"/>
    <w:qFormat/>
    <w:rPr>
      <w:rFonts w:cs="OpenSymbol"/>
      <w:b/>
      <w:bCs/>
    </w:rPr>
  </w:style>
  <w:style w:type="character" w:customStyle="1" w:styleId="ListLabel595">
    <w:name w:val="ListLabel 595"/>
    <w:qFormat/>
    <w:rPr>
      <w:rFonts w:cs="OpenSymbol"/>
      <w:b/>
      <w:bCs/>
    </w:rPr>
  </w:style>
  <w:style w:type="character" w:customStyle="1" w:styleId="ListLabel596">
    <w:name w:val="ListLabel 596"/>
    <w:qFormat/>
    <w:rPr>
      <w:rFonts w:cs="OpenSymbol"/>
      <w:b/>
      <w:bCs/>
    </w:rPr>
  </w:style>
  <w:style w:type="character" w:customStyle="1" w:styleId="ListLabel597">
    <w:name w:val="ListLabel 597"/>
    <w:qFormat/>
    <w:rPr>
      <w:rFonts w:cs="OpenSymbol"/>
      <w:b/>
      <w:bCs/>
    </w:rPr>
  </w:style>
  <w:style w:type="character" w:customStyle="1" w:styleId="ListLabel598">
    <w:name w:val="ListLabel 598"/>
    <w:qFormat/>
    <w:rPr>
      <w:rFonts w:cs="OpenSymbol"/>
      <w:b/>
      <w:bCs/>
    </w:rPr>
  </w:style>
  <w:style w:type="character" w:customStyle="1" w:styleId="ListLabel599">
    <w:name w:val="ListLabel 599"/>
    <w:qFormat/>
    <w:rPr>
      <w:rFonts w:cs="OpenSymbol"/>
      <w:b/>
      <w:bCs/>
    </w:rPr>
  </w:style>
  <w:style w:type="character" w:customStyle="1" w:styleId="ListLabel600">
    <w:name w:val="ListLabel 600"/>
    <w:qFormat/>
    <w:rPr>
      <w:rFonts w:cs="OpenSymbol"/>
      <w:b/>
      <w:bCs/>
    </w:rPr>
  </w:style>
  <w:style w:type="character" w:customStyle="1" w:styleId="ListLabel601">
    <w:name w:val="ListLabel 601"/>
    <w:qFormat/>
    <w:rPr>
      <w:rFonts w:ascii="Arial" w:hAnsi="Arial" w:cs="OpenSymbol"/>
      <w:b/>
      <w:bCs/>
      <w:sz w:val="24"/>
    </w:rPr>
  </w:style>
  <w:style w:type="character" w:customStyle="1" w:styleId="ListLabel602">
    <w:name w:val="ListLabel 602"/>
    <w:qFormat/>
    <w:rPr>
      <w:rFonts w:cs="OpenSymbol"/>
      <w:b/>
      <w:bCs/>
    </w:rPr>
  </w:style>
  <w:style w:type="character" w:customStyle="1" w:styleId="ListLabel603">
    <w:name w:val="ListLabel 603"/>
    <w:qFormat/>
    <w:rPr>
      <w:rFonts w:cs="OpenSymbol"/>
      <w:b/>
      <w:bCs/>
    </w:rPr>
  </w:style>
  <w:style w:type="character" w:customStyle="1" w:styleId="ListLabel604">
    <w:name w:val="ListLabel 604"/>
    <w:qFormat/>
    <w:rPr>
      <w:rFonts w:cs="OpenSymbol"/>
      <w:b/>
      <w:bCs/>
    </w:rPr>
  </w:style>
  <w:style w:type="character" w:customStyle="1" w:styleId="ListLabel605">
    <w:name w:val="ListLabel 605"/>
    <w:qFormat/>
    <w:rPr>
      <w:rFonts w:cs="OpenSymbol"/>
      <w:b/>
      <w:bCs/>
    </w:rPr>
  </w:style>
  <w:style w:type="character" w:customStyle="1" w:styleId="ListLabel606">
    <w:name w:val="ListLabel 606"/>
    <w:qFormat/>
    <w:rPr>
      <w:rFonts w:cs="OpenSymbol"/>
      <w:b/>
      <w:bCs/>
    </w:rPr>
  </w:style>
  <w:style w:type="character" w:customStyle="1" w:styleId="ListLabel607">
    <w:name w:val="ListLabel 607"/>
    <w:qFormat/>
    <w:rPr>
      <w:rFonts w:cs="OpenSymbol"/>
      <w:b/>
      <w:bCs/>
    </w:rPr>
  </w:style>
  <w:style w:type="character" w:customStyle="1" w:styleId="ListLabel608">
    <w:name w:val="ListLabel 608"/>
    <w:qFormat/>
    <w:rPr>
      <w:rFonts w:cs="OpenSymbol"/>
      <w:b/>
      <w:bCs/>
    </w:rPr>
  </w:style>
  <w:style w:type="character" w:customStyle="1" w:styleId="ListLabel609">
    <w:name w:val="ListLabel 609"/>
    <w:qFormat/>
    <w:rPr>
      <w:rFonts w:cs="OpenSymbol"/>
      <w:b/>
      <w:bCs/>
    </w:rPr>
  </w:style>
  <w:style w:type="character" w:customStyle="1" w:styleId="ListLabel610">
    <w:name w:val="ListLabel 610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11">
    <w:name w:val="ListLabel 61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12">
    <w:name w:val="ListLabel 612"/>
    <w:qFormat/>
    <w:rPr>
      <w:rFonts w:ascii="Arial" w:hAnsi="Arial" w:cs="OpenSymbol"/>
      <w:b/>
      <w:bCs/>
      <w:sz w:val="24"/>
    </w:rPr>
  </w:style>
  <w:style w:type="character" w:customStyle="1" w:styleId="ListLabel613">
    <w:name w:val="ListLabel 613"/>
    <w:qFormat/>
    <w:rPr>
      <w:rFonts w:cs="OpenSymbol"/>
      <w:b/>
      <w:bCs/>
    </w:rPr>
  </w:style>
  <w:style w:type="character" w:customStyle="1" w:styleId="ListLabel614">
    <w:name w:val="ListLabel 614"/>
    <w:qFormat/>
    <w:rPr>
      <w:rFonts w:cs="OpenSymbol"/>
      <w:b/>
      <w:bCs/>
    </w:rPr>
  </w:style>
  <w:style w:type="character" w:customStyle="1" w:styleId="ListLabel615">
    <w:name w:val="ListLabel 615"/>
    <w:qFormat/>
    <w:rPr>
      <w:rFonts w:cs="OpenSymbol"/>
      <w:b/>
      <w:bCs/>
    </w:rPr>
  </w:style>
  <w:style w:type="character" w:customStyle="1" w:styleId="ListLabel616">
    <w:name w:val="ListLabel 616"/>
    <w:qFormat/>
    <w:rPr>
      <w:rFonts w:cs="OpenSymbol"/>
      <w:b/>
      <w:bCs/>
    </w:rPr>
  </w:style>
  <w:style w:type="character" w:customStyle="1" w:styleId="ListLabel617">
    <w:name w:val="ListLabel 617"/>
    <w:qFormat/>
    <w:rPr>
      <w:rFonts w:cs="OpenSymbol"/>
      <w:b/>
      <w:bCs/>
    </w:rPr>
  </w:style>
  <w:style w:type="character" w:customStyle="1" w:styleId="ListLabel618">
    <w:name w:val="ListLabel 618"/>
    <w:qFormat/>
    <w:rPr>
      <w:rFonts w:cs="OpenSymbol"/>
      <w:b/>
      <w:bCs/>
    </w:rPr>
  </w:style>
  <w:style w:type="character" w:customStyle="1" w:styleId="ListLabel619">
    <w:name w:val="ListLabel 619"/>
    <w:qFormat/>
    <w:rPr>
      <w:rFonts w:cs="OpenSymbol"/>
      <w:b/>
      <w:bCs/>
    </w:rPr>
  </w:style>
  <w:style w:type="character" w:customStyle="1" w:styleId="ListLabel620">
    <w:name w:val="ListLabel 620"/>
    <w:qFormat/>
    <w:rPr>
      <w:rFonts w:cs="OpenSymbol"/>
      <w:b/>
      <w:bCs/>
    </w:rPr>
  </w:style>
  <w:style w:type="character" w:customStyle="1" w:styleId="ListLabel621">
    <w:name w:val="ListLabel 621"/>
    <w:qFormat/>
    <w:rPr>
      <w:rFonts w:ascii="Arial" w:hAnsi="Arial" w:cs="OpenSymbol"/>
      <w:b/>
      <w:bCs/>
      <w:sz w:val="24"/>
    </w:rPr>
  </w:style>
  <w:style w:type="character" w:customStyle="1" w:styleId="ListLabel622">
    <w:name w:val="ListLabel 622"/>
    <w:qFormat/>
    <w:rPr>
      <w:rFonts w:cs="OpenSymbol"/>
      <w:b/>
      <w:bCs/>
    </w:rPr>
  </w:style>
  <w:style w:type="character" w:customStyle="1" w:styleId="ListLabel623">
    <w:name w:val="ListLabel 623"/>
    <w:qFormat/>
    <w:rPr>
      <w:rFonts w:cs="OpenSymbol"/>
      <w:b/>
      <w:bCs/>
    </w:rPr>
  </w:style>
  <w:style w:type="character" w:customStyle="1" w:styleId="ListLabel624">
    <w:name w:val="ListLabel 624"/>
    <w:qFormat/>
    <w:rPr>
      <w:rFonts w:cs="OpenSymbol"/>
      <w:b/>
      <w:bCs/>
    </w:rPr>
  </w:style>
  <w:style w:type="character" w:customStyle="1" w:styleId="ListLabel625">
    <w:name w:val="ListLabel 625"/>
    <w:qFormat/>
    <w:rPr>
      <w:rFonts w:cs="OpenSymbol"/>
      <w:b/>
      <w:bCs/>
    </w:rPr>
  </w:style>
  <w:style w:type="character" w:customStyle="1" w:styleId="ListLabel626">
    <w:name w:val="ListLabel 626"/>
    <w:qFormat/>
    <w:rPr>
      <w:rFonts w:cs="OpenSymbol"/>
      <w:b/>
      <w:bCs/>
    </w:rPr>
  </w:style>
  <w:style w:type="character" w:customStyle="1" w:styleId="ListLabel627">
    <w:name w:val="ListLabel 627"/>
    <w:qFormat/>
    <w:rPr>
      <w:rFonts w:cs="OpenSymbol"/>
      <w:b/>
      <w:bCs/>
    </w:rPr>
  </w:style>
  <w:style w:type="character" w:customStyle="1" w:styleId="ListLabel628">
    <w:name w:val="ListLabel 628"/>
    <w:qFormat/>
    <w:rPr>
      <w:rFonts w:cs="OpenSymbol"/>
      <w:b/>
      <w:bCs/>
    </w:rPr>
  </w:style>
  <w:style w:type="character" w:customStyle="1" w:styleId="ListLabel629">
    <w:name w:val="ListLabel 629"/>
    <w:qFormat/>
    <w:rPr>
      <w:rFonts w:cs="OpenSymbol"/>
      <w:b/>
      <w:bCs/>
    </w:rPr>
  </w:style>
  <w:style w:type="character" w:customStyle="1" w:styleId="ListLabel630">
    <w:name w:val="ListLabel 630"/>
    <w:qFormat/>
    <w:rPr>
      <w:rFonts w:ascii="Arial" w:hAnsi="Arial"/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31">
    <w:name w:val="ListLabel 63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32">
    <w:name w:val="ListLabel 632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33">
    <w:name w:val="ListLabel 633"/>
    <w:qFormat/>
    <w:rPr>
      <w:rFonts w:ascii="Arial" w:hAnsi="Arial"/>
      <w:b w:val="0"/>
      <w:bCs w:val="0"/>
      <w:i w:val="0"/>
      <w:iCs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634">
    <w:name w:val="ListLabel 634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35">
    <w:name w:val="ListLabel 635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36">
    <w:name w:val="ListLabel 636"/>
    <w:qFormat/>
    <w:rPr>
      <w:b w:val="0"/>
      <w:bCs w:val="0"/>
      <w:i w:val="0"/>
      <w:iCs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637">
    <w:name w:val="ListLabel 637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38">
    <w:name w:val="ListLabel 63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39">
    <w:name w:val="ListLabel 63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0">
    <w:name w:val="ListLabel 640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1">
    <w:name w:val="ListLabel 64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2">
    <w:name w:val="ListLabel 642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3">
    <w:name w:val="ListLabel 643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4">
    <w:name w:val="ListLabel 644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5">
    <w:name w:val="ListLabel 645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6">
    <w:name w:val="ListLabel 646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7">
    <w:name w:val="ListLabel 647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8">
    <w:name w:val="ListLabel 64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9">
    <w:name w:val="ListLabel 64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50">
    <w:name w:val="ListLabel 650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51">
    <w:name w:val="ListLabel 65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52">
    <w:name w:val="ListLabel 652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53">
    <w:name w:val="ListLabel 653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54">
    <w:name w:val="ListLabel 654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55">
    <w:name w:val="ListLabel 655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nhideWhenUsed/>
    <w:pPr>
      <w:widowControl w:val="0"/>
      <w:suppressAutoHyphens/>
      <w:spacing w:before="0" w:line="240" w:lineRule="auto"/>
      <w:ind w:firstLine="0"/>
      <w:jc w:val="left"/>
    </w:pPr>
    <w:rPr>
      <w:rFonts w:ascii="Times New Roman" w:eastAsia="Times New Roman" w:hAnsi="Times New Roman" w:cs="Times New Roman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uiPriority w:val="35"/>
    <w:unhideWhenUsed/>
    <w:qFormat/>
    <w:pPr>
      <w:widowControl w:val="0"/>
      <w:suppressAutoHyphens/>
      <w:spacing w:before="0" w:after="200"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orpodetexto3">
    <w:name w:val="Body Text 3"/>
    <w:basedOn w:val="Normal"/>
    <w:uiPriority w:val="99"/>
    <w:unhideWhenUsed/>
    <w:qFormat/>
    <w:pPr>
      <w:spacing w:before="0" w:line="240" w:lineRule="auto"/>
      <w:ind w:firstLine="0"/>
      <w:jc w:val="left"/>
    </w:pPr>
    <w:rPr>
      <w:rFonts w:ascii="Times New Roman" w:eastAsia="Calibri" w:hAnsi="Times New Roman" w:cs="Times New Roman"/>
      <w:sz w:val="16"/>
      <w:szCs w:val="16"/>
    </w:rPr>
  </w:style>
  <w:style w:type="paragraph" w:styleId="Cabealho">
    <w:name w:val="header"/>
    <w:basedOn w:val="Normal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</w:style>
  <w:style w:type="paragraph" w:styleId="Rodap">
    <w:name w:val="footer"/>
    <w:basedOn w:val="Normal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</w:style>
  <w:style w:type="paragraph" w:styleId="MapadoDocumento">
    <w:name w:val="Document Map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qFormat/>
    <w:pPr>
      <w:ind w:firstLine="1418"/>
    </w:pPr>
    <w:rPr>
      <w:lang w:eastAsia="pt-BR"/>
    </w:rPr>
  </w:style>
  <w:style w:type="paragraph" w:styleId="Textodebalo">
    <w:name w:val="Balloon Text"/>
    <w:basedOn w:val="Normal"/>
    <w:uiPriority w:val="99"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qFormat/>
  </w:style>
  <w:style w:type="paragraph" w:styleId="Commarcadores">
    <w:name w:val="List Bullet"/>
    <w:basedOn w:val="Normal"/>
    <w:uiPriority w:val="99"/>
    <w:unhideWhenUsed/>
    <w:qFormat/>
    <w:pPr>
      <w:contextualSpacing/>
    </w:pPr>
  </w:style>
  <w:style w:type="paragraph" w:styleId="Recuodecorpodetexto">
    <w:name w:val="Body Text Indent"/>
    <w:basedOn w:val="Normal"/>
    <w:uiPriority w:val="99"/>
    <w:unhideWhenUsed/>
    <w:pPr>
      <w:ind w:left="283"/>
    </w:pPr>
  </w:style>
  <w:style w:type="paragraph" w:customStyle="1" w:styleId="Estilo1">
    <w:name w:val="Estilo1"/>
    <w:basedOn w:val="Normal"/>
    <w:qFormat/>
    <w:pPr>
      <w:spacing w:before="0" w:after="0" w:line="240" w:lineRule="auto"/>
      <w:ind w:firstLine="0"/>
    </w:pPr>
    <w:rPr>
      <w:rFonts w:ascii="MS Mincho" w:eastAsia="MS Mincho" w:hAnsi="MS Mincho"/>
      <w:spacing w:val="20"/>
      <w:sz w:val="22"/>
    </w:rPr>
  </w:style>
  <w:style w:type="paragraph" w:customStyle="1" w:styleId="Normal3">
    <w:name w:val="Normal3"/>
    <w:basedOn w:val="Normal"/>
    <w:qFormat/>
    <w:pPr>
      <w:spacing w:before="0" w:after="160" w:line="240" w:lineRule="auto"/>
      <w:ind w:firstLine="0"/>
    </w:pPr>
    <w:rPr>
      <w:rFonts w:cs="Arial"/>
    </w:rPr>
  </w:style>
  <w:style w:type="paragraph" w:customStyle="1" w:styleId="Ttulo11">
    <w:name w:val="Título11"/>
    <w:basedOn w:val="Normal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">
    <w:name w:val="cab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par">
    <w:name w:val="par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ANEAR-texto">
    <w:name w:val="SANEAR - texto"/>
    <w:basedOn w:val="Normal"/>
    <w:qFormat/>
    <w:pPr>
      <w:spacing w:before="0" w:after="0" w:line="240" w:lineRule="auto"/>
      <w:ind w:firstLine="0"/>
    </w:pPr>
    <w:rPr>
      <w:rFonts w:ascii="Times New Roman" w:eastAsia="MS Mincho" w:hAnsi="Times New Roman" w:cs="Times New Roman"/>
      <w:sz w:val="25"/>
      <w:szCs w:val="24"/>
    </w:rPr>
  </w:style>
  <w:style w:type="paragraph" w:customStyle="1" w:styleId="SANEAR-tituloum">
    <w:name w:val="SANEAR - titulo um"/>
    <w:basedOn w:val="Ttulo1"/>
    <w:qFormat/>
    <w:pPr>
      <w:keepLines w:val="0"/>
      <w:widowControl w:val="0"/>
      <w:suppressAutoHyphens/>
      <w:spacing w:before="240" w:line="240" w:lineRule="auto"/>
      <w:ind w:left="1416" w:firstLine="0"/>
      <w:textAlignment w:val="baseline"/>
    </w:pPr>
    <w:rPr>
      <w:rFonts w:ascii="Times New Roman" w:eastAsia="MS Mincho" w:hAnsi="Times New Roman" w:cs="Times New Roman"/>
      <w:color w:val="00000A"/>
      <w:sz w:val="32"/>
      <w:szCs w:val="26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CU-RelVoto-demais">
    <w:name w:val="TCU - Rel/Voto - demais §§"/>
    <w:basedOn w:val="Normal"/>
    <w:qFormat/>
    <w:pPr>
      <w:tabs>
        <w:tab w:val="left" w:pos="1134"/>
      </w:tabs>
      <w:spacing w:before="0" w:after="160" w:line="240" w:lineRule="auto"/>
      <w:ind w:firstLine="0"/>
    </w:pPr>
    <w:rPr>
      <w:rFonts w:ascii="Times New Roman" w:eastAsia="Times New Roman" w:hAnsi="Times New Roman" w:cs="Times New Roman"/>
    </w:rPr>
  </w:style>
  <w:style w:type="paragraph" w:customStyle="1" w:styleId="normal2">
    <w:name w:val="normal2"/>
    <w:basedOn w:val="Estilo1"/>
    <w:qFormat/>
    <w:pPr>
      <w:spacing w:before="120" w:after="120" w:line="360" w:lineRule="auto"/>
      <w:ind w:firstLine="708"/>
    </w:pPr>
    <w:rPr>
      <w:rFonts w:ascii="Arial" w:hAnsi="Arial" w:cs="Arial"/>
      <w:spacing w:val="0"/>
      <w:sz w:val="24"/>
      <w:szCs w:val="24"/>
    </w:rPr>
  </w:style>
  <w:style w:type="paragraph" w:customStyle="1" w:styleId="SANEAR-citao">
    <w:name w:val="SANEAR - citação"/>
    <w:basedOn w:val="Normal"/>
    <w:qFormat/>
    <w:pPr>
      <w:spacing w:before="0" w:after="0" w:line="240" w:lineRule="auto"/>
      <w:ind w:left="2832" w:firstLine="0"/>
    </w:pPr>
    <w:rPr>
      <w:rFonts w:ascii="Times New Roman" w:hAnsi="Times New Roman" w:cs="Times New Roman"/>
      <w:sz w:val="22"/>
    </w:rPr>
  </w:style>
  <w:style w:type="paragraph" w:customStyle="1" w:styleId="citao1">
    <w:name w:val="citação1"/>
    <w:basedOn w:val="Normal"/>
    <w:qFormat/>
    <w:pPr>
      <w:spacing w:before="0" w:after="0" w:line="240" w:lineRule="auto"/>
      <w:ind w:left="4253" w:firstLine="0"/>
    </w:pPr>
    <w:rPr>
      <w:rFonts w:eastAsia="Calibri" w:cs="Arial"/>
      <w:sz w:val="20"/>
    </w:rPr>
  </w:style>
  <w:style w:type="paragraph" w:customStyle="1" w:styleId="SANEAR-titulodois">
    <w:name w:val="SANEAR - titulo dois"/>
    <w:basedOn w:val="Ttulo2"/>
    <w:qFormat/>
    <w:pPr>
      <w:keepLines w:val="0"/>
      <w:widowControl w:val="0"/>
      <w:shd w:val="clear" w:color="auto" w:fill="FFFFFF"/>
      <w:suppressAutoHyphens/>
      <w:spacing w:before="0" w:line="240" w:lineRule="auto"/>
      <w:ind w:firstLine="0"/>
      <w:jc w:val="center"/>
      <w:textAlignment w:val="baseline"/>
    </w:pPr>
    <w:rPr>
      <w:rFonts w:ascii="Times New Roman Negrito" w:eastAsia="Times New Roman" w:hAnsi="Times New Roman Negrito" w:cs="Times New Roman"/>
      <w:b w:val="0"/>
      <w:iCs/>
      <w:color w:val="00000A"/>
      <w:sz w:val="28"/>
    </w:rPr>
  </w:style>
  <w:style w:type="paragraph" w:customStyle="1" w:styleId="ttulotrs">
    <w:name w:val="título três"/>
    <w:basedOn w:val="Ttulo3"/>
    <w:qFormat/>
    <w:pPr>
      <w:keepLines w:val="0"/>
      <w:widowControl w:val="0"/>
      <w:shd w:val="clear" w:color="auto" w:fill="FFFFFF"/>
      <w:suppressAutoHyphens/>
      <w:spacing w:before="240" w:after="60" w:line="240" w:lineRule="auto"/>
      <w:ind w:right="-2" w:firstLine="0"/>
      <w:jc w:val="center"/>
      <w:textAlignment w:val="baseline"/>
    </w:pPr>
    <w:rPr>
      <w:rFonts w:ascii="Times New Roman Negrito" w:eastAsia="Times New Roman" w:hAnsi="Times New Roman Negrito" w:cs="Times New Roman"/>
      <w:b w:val="0"/>
      <w:color w:val="00000A"/>
      <w:sz w:val="26"/>
      <w:szCs w:val="26"/>
    </w:rPr>
  </w:style>
  <w:style w:type="paragraph" w:customStyle="1" w:styleId="SANEAR-nomedaao">
    <w:name w:val="SANEAR - nome da ação"/>
    <w:basedOn w:val="Normal"/>
    <w:qFormat/>
    <w:pPr>
      <w:spacing w:before="0" w:after="0" w:line="240" w:lineRule="auto"/>
      <w:ind w:firstLine="0"/>
      <w:jc w:val="center"/>
    </w:pPr>
    <w:rPr>
      <w:rFonts w:ascii="Times New Roman Negrito" w:eastAsia="MS Mincho" w:hAnsi="Times New Roman Negrito"/>
      <w:b/>
      <w:sz w:val="40"/>
      <w:szCs w:val="24"/>
    </w:rPr>
  </w:style>
  <w:style w:type="paragraph" w:customStyle="1" w:styleId="tituloum">
    <w:name w:val="titulo um"/>
    <w:basedOn w:val="Ttulo1"/>
    <w:qFormat/>
    <w:pPr>
      <w:keepLines w:val="0"/>
      <w:widowControl w:val="0"/>
      <w:suppressAutoHyphens/>
      <w:spacing w:before="240" w:line="240" w:lineRule="auto"/>
      <w:ind w:firstLine="0"/>
      <w:jc w:val="center"/>
      <w:textAlignment w:val="baseline"/>
    </w:pPr>
    <w:rPr>
      <w:rFonts w:ascii="Times New Roman" w:eastAsia="MS Mincho" w:hAnsi="Times New Roman" w:cs="Times New Roman"/>
      <w:color w:val="00000A"/>
      <w:sz w:val="32"/>
      <w:szCs w:val="26"/>
    </w:rPr>
  </w:style>
  <w:style w:type="paragraph" w:customStyle="1" w:styleId="texto1">
    <w:name w:val="texto1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TF-Citao1">
    <w:name w:val="STF-Citação1"/>
    <w:basedOn w:val="Normal"/>
    <w:uiPriority w:val="99"/>
    <w:qFormat/>
    <w:pPr>
      <w:widowControl w:val="0"/>
      <w:spacing w:before="0" w:after="0" w:line="264" w:lineRule="auto"/>
      <w:ind w:left="1701" w:firstLine="567"/>
    </w:pPr>
    <w:rPr>
      <w:rFonts w:ascii="Palatino Linotype" w:eastAsia="Arial Unicode MS" w:hAnsi="Palatino Linotype" w:cs="Tahoma"/>
      <w:szCs w:val="24"/>
      <w:lang w:eastAsia="pt-BR"/>
    </w:rPr>
  </w:style>
  <w:style w:type="paragraph" w:customStyle="1" w:styleId="Default">
    <w:name w:val="Default"/>
    <w:qFormat/>
    <w:pPr>
      <w:overflowPunct w:val="0"/>
    </w:pPr>
    <w:rPr>
      <w:rFonts w:ascii="Courier New" w:eastAsia="Calibri" w:hAnsi="Courier New" w:cs="Courier New"/>
      <w:color w:val="000000"/>
      <w:sz w:val="24"/>
      <w:szCs w:val="24"/>
      <w:lang w:eastAsia="en-US" w:bidi="ar-SA"/>
    </w:rPr>
  </w:style>
  <w:style w:type="paragraph" w:customStyle="1" w:styleId="SANEAR-normal">
    <w:name w:val="SANEAR - normal"/>
    <w:basedOn w:val="Normal"/>
    <w:qFormat/>
    <w:pPr>
      <w:spacing w:before="0" w:after="0" w:line="240" w:lineRule="auto"/>
      <w:ind w:firstLine="0"/>
    </w:pPr>
    <w:rPr>
      <w:rFonts w:ascii="Times New Roman" w:eastAsia="MS Mincho" w:hAnsi="Times New Roman" w:cs="Times New Roman"/>
      <w:sz w:val="22"/>
    </w:rPr>
  </w:style>
  <w:style w:type="paragraph" w:customStyle="1" w:styleId="SemEspaamento1">
    <w:name w:val="Sem Espaçamento1"/>
    <w:uiPriority w:val="1"/>
    <w:qFormat/>
    <w:pPr>
      <w:overflowPunct w:val="0"/>
    </w:pPr>
    <w:rPr>
      <w:rFonts w:asciiTheme="minorHAnsi" w:eastAsiaTheme="minorHAnsi" w:hAnsiTheme="minorHAnsi" w:cstheme="minorBidi"/>
      <w:color w:val="00000A"/>
      <w:sz w:val="24"/>
      <w:szCs w:val="22"/>
      <w:lang w:eastAsia="en-US" w:bidi="ar-SA"/>
    </w:rPr>
  </w:style>
  <w:style w:type="paragraph" w:customStyle="1" w:styleId="Standard">
    <w:name w:val="Standard"/>
    <w:qFormat/>
    <w:pPr>
      <w:suppressAutoHyphens/>
      <w:overflowPunct w:val="0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t-BR" w:bidi="ar-SA"/>
    </w:rPr>
  </w:style>
  <w:style w:type="paragraph" w:customStyle="1" w:styleId="SANEAR-texto-parecer">
    <w:name w:val="SANEAR - texto - parecer"/>
    <w:basedOn w:val="SANEAR-texto"/>
    <w:qFormat/>
    <w:pPr>
      <w:tabs>
        <w:tab w:val="left" w:pos="360"/>
      </w:tabs>
    </w:pPr>
  </w:style>
  <w:style w:type="paragraph" w:customStyle="1" w:styleId="Contedodatabela">
    <w:name w:val="Conteúdo da tabela"/>
    <w:basedOn w:val="Normal"/>
    <w:qFormat/>
    <w:pPr>
      <w:suppressLineNumbers/>
      <w:suppressAutoHyphens/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auto-style100">
    <w:name w:val="auto-style100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auto-style5">
    <w:name w:val="auto-style5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auto-style85">
    <w:name w:val="auto-style85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auto-style101">
    <w:name w:val="auto-style101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CJAR-Normal">
    <w:name w:val="CJAR - Normal"/>
    <w:basedOn w:val="Normal"/>
    <w:qFormat/>
    <w:pPr>
      <w:spacing w:before="0" w:after="0" w:line="240" w:lineRule="auto"/>
      <w:ind w:firstLine="2835"/>
    </w:pPr>
    <w:rPr>
      <w:rFonts w:ascii="Times New Roman" w:eastAsia="MS Mincho" w:hAnsi="Times New Roman" w:cs="Times New Roman"/>
      <w:sz w:val="26"/>
      <w:szCs w:val="24"/>
    </w:rPr>
  </w:style>
  <w:style w:type="paragraph" w:customStyle="1" w:styleId="SANEAR-ttulotrs">
    <w:name w:val="SANEAR - título três"/>
    <w:basedOn w:val="Ttulo3"/>
    <w:qFormat/>
    <w:pPr>
      <w:keepLines w:val="0"/>
      <w:widowControl w:val="0"/>
      <w:shd w:val="clear" w:color="auto" w:fill="FFFFFF"/>
      <w:suppressAutoHyphens/>
      <w:spacing w:before="240" w:after="60" w:line="240" w:lineRule="auto"/>
      <w:ind w:right="-2" w:firstLine="0"/>
      <w:jc w:val="left"/>
      <w:textAlignment w:val="baseline"/>
    </w:pPr>
    <w:rPr>
      <w:rFonts w:ascii="Times New Roman Negrito" w:eastAsia="Times New Roman" w:hAnsi="Times New Roman Negrito" w:cs="Times New Roman"/>
      <w:b w:val="0"/>
      <w:color w:val="00000A"/>
      <w:sz w:val="26"/>
      <w:szCs w:val="26"/>
    </w:rPr>
  </w:style>
  <w:style w:type="paragraph" w:customStyle="1" w:styleId="Corpodotexto">
    <w:name w:val="Corpo do texto"/>
    <w:basedOn w:val="Normal"/>
    <w:qFormat/>
    <w:pPr>
      <w:widowControl w:val="0"/>
      <w:suppressAutoHyphens/>
      <w:spacing w:before="0" w:after="0" w:line="288" w:lineRule="auto"/>
      <w:ind w:firstLine="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Textoprformatado">
    <w:name w:val="Texto préformatado"/>
    <w:basedOn w:val="Normal"/>
    <w:qFormat/>
  </w:style>
  <w:style w:type="paragraph" w:customStyle="1" w:styleId="STF-Padro">
    <w:name w:val="STF-Padrão"/>
    <w:basedOn w:val="Normal"/>
    <w:qFormat/>
    <w:pPr>
      <w:tabs>
        <w:tab w:val="left" w:pos="1701"/>
      </w:tabs>
      <w:spacing w:line="264" w:lineRule="auto"/>
      <w:ind w:firstLine="567"/>
    </w:pPr>
    <w:rPr>
      <w:rFonts w:ascii="Palatino Linotype" w:hAnsi="Palatino Linotype"/>
      <w:sz w:val="26"/>
    </w:rPr>
  </w:style>
  <w:style w:type="paragraph" w:customStyle="1" w:styleId="Citaes">
    <w:name w:val="Citações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SemEspaamento2">
    <w:name w:val="Sem Espaçamento2"/>
    <w:qFormat/>
    <w:pPr>
      <w:overflowPunct w:val="0"/>
    </w:pPr>
    <w:rPr>
      <w:rFonts w:ascii="Calibri" w:eastAsia="Calibri" w:hAnsi="Calibri"/>
      <w:color w:val="00000A"/>
      <w:sz w:val="24"/>
      <w:szCs w:val="22"/>
      <w:lang w:eastAsia="en-US" w:bidi="ar-SA"/>
    </w:rPr>
  </w:style>
  <w:style w:type="paragraph" w:customStyle="1" w:styleId="PargrafodaLista2">
    <w:name w:val="Parágrafo da Lista2"/>
    <w:basedOn w:val="Normal"/>
    <w:qFormat/>
    <w:pPr>
      <w:ind w:left="720"/>
      <w:contextualSpacing/>
    </w:pPr>
  </w:style>
  <w:style w:type="paragraph" w:customStyle="1" w:styleId="Recuodecorpodetexto31">
    <w:name w:val="Recuo de corpo de texto 31"/>
    <w:basedOn w:val="Normal"/>
    <w:qFormat/>
    <w:pPr>
      <w:ind w:firstLine="1418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83B17"/>
    <w:pPr>
      <w:overflowPunct/>
      <w:spacing w:before="0"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table" w:styleId="Tabelacomgrade">
    <w:name w:val="Table Grid"/>
    <w:basedOn w:val="Tabelanormal"/>
    <w:uiPriority w:val="39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redir.stf.jus.br/paginador/paginador.jsp?docTP=AC&amp;docID=612997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A1D4FD-B8D7-4B37-86BE-E09F8BDD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1541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SELEG/SUNOR/AUDIN - MPU/Nº 034/2005</vt:lpstr>
    </vt:vector>
  </TitlesOfParts>
  <Company>Microsoft</Company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SELEG/SUNOR/AUDIN - MPU/Nº 034/2005</dc:title>
  <dc:subject/>
  <dc:creator>Mauricio Nascimento</dc:creator>
  <dc:description/>
  <cp:lastModifiedBy>Mauricio Xavier Nascimento</cp:lastModifiedBy>
  <cp:revision>6</cp:revision>
  <cp:lastPrinted>2021-07-06T19:34:00Z</cp:lastPrinted>
  <dcterms:created xsi:type="dcterms:W3CDTF">2021-07-06T18:56:00Z</dcterms:created>
  <dcterms:modified xsi:type="dcterms:W3CDTF">2021-07-06T19:35:00Z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1046-10.2.0.5965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