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52A" w:rsidRDefault="00C2052A" w:rsidP="00C2052A">
      <w:pPr>
        <w:shd w:val="clear" w:color="auto" w:fill="FFFFFF" w:themeFill="background1"/>
        <w:spacing w:after="0" w:line="360" w:lineRule="auto"/>
        <w:ind w:right="-853"/>
        <w:jc w:val="center"/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</w:pPr>
      <w:bookmarkStart w:id="0" w:name="_Hlk10130266"/>
    </w:p>
    <w:p w:rsidR="00243D3F" w:rsidRPr="00E4284F" w:rsidRDefault="00243D3F" w:rsidP="00C2052A">
      <w:pPr>
        <w:shd w:val="clear" w:color="auto" w:fill="FFFFFF" w:themeFill="background1"/>
        <w:spacing w:after="0" w:line="360" w:lineRule="auto"/>
        <w:ind w:right="-853"/>
        <w:jc w:val="center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  <w:r w:rsidRPr="00632C40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EMENDA </w:t>
      </w:r>
      <w:r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MODIFICATIVA</w:t>
      </w:r>
      <w:r w:rsidRPr="00632C40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N</w:t>
      </w:r>
      <w:r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º</w:t>
      </w:r>
      <w:r w:rsidRPr="00632C40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______ AO PROJETO DE LEI Nº 0</w:t>
      </w:r>
      <w:r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30</w:t>
      </w:r>
      <w:r w:rsidRPr="00632C40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/201</w:t>
      </w:r>
      <w:r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9</w:t>
      </w:r>
      <w:r w:rsidRPr="00657202">
        <w:rPr>
          <w:rFonts w:ascii="Arial" w:eastAsia="Times New Roman" w:hAnsi="Arial" w:cs="Arial"/>
          <w:color w:val="333333"/>
          <w:sz w:val="19"/>
          <w:szCs w:val="19"/>
          <w:lang w:eastAsia="pt-BR"/>
        </w:rPr>
        <w:br/>
      </w:r>
    </w:p>
    <w:p w:rsidR="00243D3F" w:rsidRDefault="00243D3F" w:rsidP="00C2052A">
      <w:pPr>
        <w:shd w:val="clear" w:color="auto" w:fill="FFFFFF" w:themeFill="background1"/>
        <w:spacing w:after="0" w:line="360" w:lineRule="auto"/>
        <w:ind w:right="-853" w:firstLine="1134"/>
        <w:jc w:val="both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Altere-se o Artigo 1º </w:t>
      </w:r>
      <w:r w:rsidRPr="00E4284F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do </w:t>
      </w: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>Projeto de Lei nº</w:t>
      </w:r>
      <w:r w:rsidRPr="00E4284F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>030/2019, de autoria do Poder Executivo Municipal:</w:t>
      </w:r>
    </w:p>
    <w:p w:rsidR="00243D3F" w:rsidRPr="0040137A" w:rsidRDefault="00243D3F" w:rsidP="00C2052A">
      <w:pPr>
        <w:shd w:val="clear" w:color="auto" w:fill="FFFFFF" w:themeFill="background1"/>
        <w:spacing w:after="0" w:line="360" w:lineRule="auto"/>
        <w:ind w:right="-853" w:firstLine="1134"/>
        <w:rPr>
          <w:rFonts w:ascii="Arial" w:eastAsia="Times New Roman" w:hAnsi="Arial" w:cs="Arial"/>
          <w:color w:val="333333"/>
          <w:sz w:val="16"/>
          <w:szCs w:val="16"/>
          <w:lang w:eastAsia="pt-BR"/>
        </w:rPr>
      </w:pPr>
    </w:p>
    <w:p w:rsidR="00243D3F" w:rsidRDefault="00243D3F" w:rsidP="00C2052A">
      <w:pPr>
        <w:shd w:val="clear" w:color="auto" w:fill="FFFFFF" w:themeFill="background1"/>
        <w:spacing w:after="0" w:line="360" w:lineRule="auto"/>
        <w:ind w:right="-853" w:firstLine="1134"/>
        <w:jc w:val="both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  <w:r w:rsidRPr="00243D3F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Art. 1º Altera o caput</w:t>
      </w:r>
      <w:r w:rsidR="00C2052A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, os parágrafos 1º e 2º e o quadro do artigo 18 </w:t>
      </w: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>da Lei Municipal nº 3.673</w:t>
      </w:r>
      <w:r w:rsidR="00C2052A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/</w:t>
      </w: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>2013, qu</w:t>
      </w:r>
      <w:r w:rsidR="00C2052A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e</w:t>
      </w: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passam a vigorar com a seguinte redação:</w:t>
      </w:r>
    </w:p>
    <w:p w:rsidR="00C2052A" w:rsidRDefault="00C2052A" w:rsidP="00C2052A">
      <w:pPr>
        <w:shd w:val="clear" w:color="auto" w:fill="FFFFFF" w:themeFill="background1"/>
        <w:spacing w:after="0" w:line="360" w:lineRule="auto"/>
        <w:ind w:right="-853" w:firstLine="1134"/>
        <w:jc w:val="both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p w:rsidR="0082374D" w:rsidRPr="0040137A" w:rsidRDefault="0082374D" w:rsidP="00C2052A">
      <w:pPr>
        <w:shd w:val="clear" w:color="auto" w:fill="FFFFFF" w:themeFill="background1"/>
        <w:spacing w:after="0" w:line="360" w:lineRule="auto"/>
        <w:ind w:right="-853" w:firstLine="1134"/>
        <w:jc w:val="both"/>
        <w:rPr>
          <w:rFonts w:ascii="Arial" w:eastAsia="Times New Roman" w:hAnsi="Arial" w:cs="Arial"/>
          <w:color w:val="333333"/>
          <w:sz w:val="16"/>
          <w:szCs w:val="16"/>
          <w:lang w:eastAsia="pt-BR"/>
        </w:rPr>
      </w:pPr>
    </w:p>
    <w:p w:rsidR="00243D3F" w:rsidRDefault="00243D3F" w:rsidP="00C2052A">
      <w:pPr>
        <w:shd w:val="clear" w:color="auto" w:fill="FFFFFF" w:themeFill="background1"/>
        <w:spacing w:after="0" w:line="360" w:lineRule="auto"/>
        <w:ind w:left="1134" w:right="-853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</w:pPr>
      <w:r w:rsidRPr="00C2052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pt-BR"/>
        </w:rPr>
        <w:t>Art. 18.</w:t>
      </w:r>
      <w:r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 xml:space="preserve"> O vencimento mensal dos Agentes Comunitários de Saúde e dos Agentes de Saúde Ambiental </w:t>
      </w:r>
      <w:r w:rsidR="00FF1289"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>é o estabelecido no quadro a seguir:</w:t>
      </w:r>
    </w:p>
    <w:p w:rsidR="00C2052A" w:rsidRPr="00CF7A53" w:rsidRDefault="00C2052A" w:rsidP="00C2052A">
      <w:pPr>
        <w:shd w:val="clear" w:color="auto" w:fill="FFFFFF" w:themeFill="background1"/>
        <w:spacing w:after="0" w:line="360" w:lineRule="auto"/>
        <w:ind w:left="1134" w:right="-853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</w:pPr>
    </w:p>
    <w:tbl>
      <w:tblPr>
        <w:tblStyle w:val="Tabelacomgrade"/>
        <w:tblW w:w="8293" w:type="dxa"/>
        <w:tblInd w:w="1058" w:type="dxa"/>
        <w:tblLook w:val="04A0" w:firstRow="1" w:lastRow="0" w:firstColumn="1" w:lastColumn="0" w:noHBand="0" w:noVBand="1"/>
      </w:tblPr>
      <w:tblGrid>
        <w:gridCol w:w="3615"/>
        <w:gridCol w:w="1559"/>
        <w:gridCol w:w="1560"/>
        <w:gridCol w:w="1559"/>
      </w:tblGrid>
      <w:tr w:rsidR="0082374D" w:rsidRPr="00CF7A53" w:rsidTr="0082374D">
        <w:tc>
          <w:tcPr>
            <w:tcW w:w="3615" w:type="dxa"/>
            <w:vAlign w:val="center"/>
          </w:tcPr>
          <w:p w:rsidR="0082374D" w:rsidRPr="00CF7A53" w:rsidRDefault="0082374D" w:rsidP="00C2052A">
            <w:pPr>
              <w:spacing w:after="0" w:line="360" w:lineRule="auto"/>
              <w:ind w:right="-85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  <w:t xml:space="preserve">         ATIVIDADE</w:t>
            </w:r>
          </w:p>
        </w:tc>
        <w:tc>
          <w:tcPr>
            <w:tcW w:w="1559" w:type="dxa"/>
          </w:tcPr>
          <w:p w:rsidR="0082374D" w:rsidRPr="00CF7A53" w:rsidRDefault="0082374D" w:rsidP="00C2052A">
            <w:pPr>
              <w:spacing w:after="0" w:line="360" w:lineRule="auto"/>
              <w:ind w:right="-85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  <w:t xml:space="preserve"> A partir de</w:t>
            </w:r>
          </w:p>
          <w:p w:rsidR="0082374D" w:rsidRPr="00CF7A53" w:rsidRDefault="0082374D" w:rsidP="00C2052A">
            <w:pPr>
              <w:spacing w:after="0" w:line="360" w:lineRule="auto"/>
              <w:ind w:right="-85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  <w:t xml:space="preserve"> 01/01/2019</w:t>
            </w:r>
          </w:p>
        </w:tc>
        <w:tc>
          <w:tcPr>
            <w:tcW w:w="1560" w:type="dxa"/>
          </w:tcPr>
          <w:p w:rsidR="0082374D" w:rsidRPr="00CF7A53" w:rsidRDefault="0082374D" w:rsidP="00C2052A">
            <w:pPr>
              <w:spacing w:after="0" w:line="360" w:lineRule="auto"/>
              <w:ind w:right="-85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  <w:t xml:space="preserve"> A partir de</w:t>
            </w:r>
          </w:p>
          <w:p w:rsidR="0082374D" w:rsidRPr="00CF7A53" w:rsidRDefault="0082374D" w:rsidP="00C2052A">
            <w:pPr>
              <w:spacing w:after="0" w:line="360" w:lineRule="auto"/>
              <w:ind w:right="-853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  <w:t xml:space="preserve"> 01/01/2020</w:t>
            </w:r>
          </w:p>
        </w:tc>
        <w:tc>
          <w:tcPr>
            <w:tcW w:w="1559" w:type="dxa"/>
          </w:tcPr>
          <w:p w:rsidR="0082374D" w:rsidRPr="00CF7A53" w:rsidRDefault="0082374D" w:rsidP="00C2052A">
            <w:pPr>
              <w:spacing w:after="0" w:line="360" w:lineRule="auto"/>
              <w:ind w:right="-853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  <w:t xml:space="preserve"> A partir de</w:t>
            </w:r>
          </w:p>
          <w:p w:rsidR="0082374D" w:rsidRPr="00CF7A53" w:rsidRDefault="0082374D" w:rsidP="00C2052A">
            <w:pPr>
              <w:spacing w:after="0" w:line="360" w:lineRule="auto"/>
              <w:ind w:right="-853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pt-BR"/>
              </w:rPr>
              <w:t xml:space="preserve"> 01/01/2021</w:t>
            </w:r>
          </w:p>
        </w:tc>
      </w:tr>
      <w:tr w:rsidR="0082374D" w:rsidRPr="00CF7A53" w:rsidTr="0082374D">
        <w:tc>
          <w:tcPr>
            <w:tcW w:w="3615" w:type="dxa"/>
          </w:tcPr>
          <w:p w:rsidR="0082374D" w:rsidRPr="00CF7A53" w:rsidRDefault="0082374D" w:rsidP="00C2052A">
            <w:pPr>
              <w:spacing w:after="0" w:line="360" w:lineRule="auto"/>
              <w:ind w:right="-853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  <w:t>Agentes Comunitários de Saúde</w:t>
            </w:r>
          </w:p>
        </w:tc>
        <w:tc>
          <w:tcPr>
            <w:tcW w:w="1559" w:type="dxa"/>
          </w:tcPr>
          <w:p w:rsidR="0082374D" w:rsidRPr="00CF7A53" w:rsidRDefault="0082374D" w:rsidP="00C2052A">
            <w:pPr>
              <w:spacing w:after="0" w:line="360" w:lineRule="auto"/>
              <w:ind w:right="-853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  <w:t>R$1.250,00</w:t>
            </w:r>
          </w:p>
        </w:tc>
        <w:tc>
          <w:tcPr>
            <w:tcW w:w="1560" w:type="dxa"/>
          </w:tcPr>
          <w:p w:rsidR="0082374D" w:rsidRPr="00CF7A53" w:rsidRDefault="0082374D" w:rsidP="00C2052A">
            <w:pPr>
              <w:spacing w:after="0" w:line="360" w:lineRule="auto"/>
              <w:ind w:right="-853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  <w:t>R$1.400,00</w:t>
            </w:r>
          </w:p>
        </w:tc>
        <w:tc>
          <w:tcPr>
            <w:tcW w:w="1559" w:type="dxa"/>
          </w:tcPr>
          <w:p w:rsidR="0082374D" w:rsidRPr="00CF7A53" w:rsidRDefault="0082374D" w:rsidP="00C2052A">
            <w:pPr>
              <w:spacing w:after="0" w:line="360" w:lineRule="auto"/>
              <w:ind w:right="-853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  <w:t>R$1.550,00</w:t>
            </w:r>
          </w:p>
        </w:tc>
      </w:tr>
      <w:tr w:rsidR="0082374D" w:rsidRPr="00CF7A53" w:rsidTr="0082374D">
        <w:tc>
          <w:tcPr>
            <w:tcW w:w="3615" w:type="dxa"/>
          </w:tcPr>
          <w:p w:rsidR="0082374D" w:rsidRPr="00CF7A53" w:rsidRDefault="0082374D" w:rsidP="00C2052A">
            <w:pPr>
              <w:spacing w:after="0" w:line="360" w:lineRule="auto"/>
              <w:ind w:right="-853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  <w:t>Agentes de Saúde Ambiental</w:t>
            </w:r>
          </w:p>
        </w:tc>
        <w:tc>
          <w:tcPr>
            <w:tcW w:w="1559" w:type="dxa"/>
          </w:tcPr>
          <w:p w:rsidR="0082374D" w:rsidRPr="00CF7A53" w:rsidRDefault="0082374D" w:rsidP="00C2052A">
            <w:pPr>
              <w:spacing w:after="0" w:line="360" w:lineRule="auto"/>
              <w:ind w:right="-853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  <w:t>R$1.250,00</w:t>
            </w:r>
          </w:p>
        </w:tc>
        <w:tc>
          <w:tcPr>
            <w:tcW w:w="1560" w:type="dxa"/>
          </w:tcPr>
          <w:p w:rsidR="0082374D" w:rsidRPr="00CF7A53" w:rsidRDefault="0082374D" w:rsidP="00C2052A">
            <w:pPr>
              <w:spacing w:after="0" w:line="360" w:lineRule="auto"/>
              <w:ind w:right="-853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  <w:t>R$1.400,00</w:t>
            </w:r>
          </w:p>
        </w:tc>
        <w:tc>
          <w:tcPr>
            <w:tcW w:w="1559" w:type="dxa"/>
          </w:tcPr>
          <w:p w:rsidR="0082374D" w:rsidRPr="00CF7A53" w:rsidRDefault="0082374D" w:rsidP="00C2052A">
            <w:pPr>
              <w:spacing w:after="0" w:line="360" w:lineRule="auto"/>
              <w:ind w:right="-853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</w:pPr>
            <w:r w:rsidRPr="00CF7A53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pt-BR"/>
              </w:rPr>
              <w:t>R$1.550,00</w:t>
            </w:r>
          </w:p>
        </w:tc>
      </w:tr>
    </w:tbl>
    <w:p w:rsidR="00C2052A" w:rsidRDefault="00C2052A" w:rsidP="00C2052A">
      <w:pPr>
        <w:shd w:val="clear" w:color="auto" w:fill="FFFFFF" w:themeFill="background1"/>
        <w:spacing w:after="0" w:line="360" w:lineRule="auto"/>
        <w:ind w:left="1134" w:right="-853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</w:pPr>
    </w:p>
    <w:p w:rsidR="00FF1289" w:rsidRPr="00CF7A53" w:rsidRDefault="00FF1289" w:rsidP="00C2052A">
      <w:pPr>
        <w:shd w:val="clear" w:color="auto" w:fill="FFFFFF" w:themeFill="background1"/>
        <w:spacing w:after="0" w:line="360" w:lineRule="auto"/>
        <w:ind w:left="1134" w:right="-853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</w:pPr>
      <w:r w:rsidRPr="00C2052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pt-BR"/>
        </w:rPr>
        <w:t>§ 1º</w:t>
      </w:r>
      <w:r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 xml:space="preserve"> O valor do vencimento mensal dos cargos de Agentes</w:t>
      </w:r>
      <w:r w:rsidR="0082374D"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 xml:space="preserve"> </w:t>
      </w:r>
      <w:r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>Comunitários de Saúde e dos Agentes de Saúde Ambiental</w:t>
      </w:r>
      <w:r w:rsidR="0082374D"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 xml:space="preserve"> </w:t>
      </w:r>
      <w:r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>não poderá ser inferior ao piso estabelecido no Art. 9º-A da</w:t>
      </w:r>
      <w:r w:rsidR="0082374D"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 xml:space="preserve"> </w:t>
      </w:r>
      <w:r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>Lei 11.350/2006 e suas alterações ou legislação específica e</w:t>
      </w:r>
      <w:r w:rsidR="0082374D"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 xml:space="preserve"> </w:t>
      </w:r>
      <w:r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>correlata que a venham substituir, vinculando seus efeitos aos</w:t>
      </w:r>
      <w:r w:rsidR="0082374D"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 xml:space="preserve"> </w:t>
      </w:r>
      <w:r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>respectivos repasses;</w:t>
      </w:r>
    </w:p>
    <w:p w:rsidR="00C2052A" w:rsidRDefault="00C2052A" w:rsidP="00C2052A">
      <w:pPr>
        <w:shd w:val="clear" w:color="auto" w:fill="FFFFFF" w:themeFill="background1"/>
        <w:spacing w:after="0" w:line="360" w:lineRule="auto"/>
        <w:ind w:left="1134" w:right="-853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</w:pPr>
    </w:p>
    <w:p w:rsidR="00FF1289" w:rsidRPr="00CF7A53" w:rsidRDefault="00FF1289" w:rsidP="00C2052A">
      <w:pPr>
        <w:shd w:val="clear" w:color="auto" w:fill="FFFFFF" w:themeFill="background1"/>
        <w:spacing w:after="0" w:line="360" w:lineRule="auto"/>
        <w:ind w:left="1134" w:right="-853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</w:pPr>
      <w:r w:rsidRPr="00C2052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pt-BR"/>
        </w:rPr>
        <w:t xml:space="preserve">§ 2º </w:t>
      </w:r>
      <w:r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>O valor do vencimento mensal deverá ser corrigido</w:t>
      </w:r>
      <w:r w:rsidR="0082374D"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 xml:space="preserve"> </w:t>
      </w:r>
      <w:r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>conforme §5º do Art. 9º-A da Lei 11.350/2006 e suas</w:t>
      </w:r>
      <w:r w:rsidR="0082374D"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 xml:space="preserve"> </w:t>
      </w:r>
      <w:r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>alterações ou legislação específica e correlata que a venham</w:t>
      </w:r>
      <w:r w:rsidR="0082374D"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 xml:space="preserve"> </w:t>
      </w:r>
      <w:r w:rsidRPr="00CF7A5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pt-BR"/>
        </w:rPr>
        <w:t>substituir, vinculando seus efeitos aos respectivos repasses;</w:t>
      </w:r>
    </w:p>
    <w:p w:rsidR="00243D3F" w:rsidRDefault="00243D3F" w:rsidP="00CF7A53">
      <w:pPr>
        <w:shd w:val="clear" w:color="auto" w:fill="FFFFFF" w:themeFill="background1"/>
        <w:spacing w:after="0" w:line="240" w:lineRule="auto"/>
        <w:ind w:right="-853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  <w:r w:rsidRPr="00E4284F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                          </w:t>
      </w: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                              </w:t>
      </w:r>
    </w:p>
    <w:p w:rsidR="00C2052A" w:rsidRDefault="00C2052A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C2052A" w:rsidRDefault="00C2052A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C2052A" w:rsidRDefault="00C2052A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C2052A" w:rsidRDefault="00C2052A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C2052A" w:rsidRDefault="00C2052A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C2052A" w:rsidRDefault="00C2052A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C2052A" w:rsidRDefault="00C2052A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C2052A" w:rsidRDefault="00C2052A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C2052A" w:rsidRDefault="00C2052A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C2052A" w:rsidRDefault="00C2052A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C2052A" w:rsidRDefault="00C2052A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243D3F" w:rsidRDefault="00243D3F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  <w:r w:rsidRPr="00E4284F"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  <w:t>JUSTIFICA</w:t>
      </w:r>
      <w:r w:rsidR="00C2052A"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  <w:t>TIVA:</w:t>
      </w:r>
    </w:p>
    <w:p w:rsidR="00243D3F" w:rsidRPr="0040137A" w:rsidRDefault="00243D3F" w:rsidP="00CF7A53">
      <w:pPr>
        <w:shd w:val="clear" w:color="auto" w:fill="FFFFFF" w:themeFill="background1"/>
        <w:spacing w:after="0" w:line="240" w:lineRule="auto"/>
        <w:ind w:right="-853" w:firstLine="1134"/>
        <w:rPr>
          <w:rFonts w:ascii="Arial" w:eastAsia="Times New Roman" w:hAnsi="Arial" w:cs="Arial"/>
          <w:b/>
          <w:color w:val="333333"/>
          <w:sz w:val="16"/>
          <w:szCs w:val="16"/>
          <w:u w:val="single"/>
          <w:lang w:eastAsia="pt-BR"/>
        </w:rPr>
      </w:pPr>
    </w:p>
    <w:p w:rsidR="00243D3F" w:rsidRDefault="00243D3F" w:rsidP="00C2052A">
      <w:pPr>
        <w:shd w:val="clear" w:color="auto" w:fill="FFFFFF" w:themeFill="background1"/>
        <w:spacing w:after="0" w:line="360" w:lineRule="auto"/>
        <w:ind w:right="-853" w:firstLine="1134"/>
        <w:jc w:val="both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A presente proposição acessória (Emenda) encontra previsão legal no Artigo 89, Inciso IV e parágrafo único do Regimento Interno da Câmara de Vereadores de Aracruz </w:t>
      </w:r>
      <w:r w:rsidRPr="00BD6A69">
        <w:rPr>
          <w:rFonts w:ascii="Arial" w:eastAsia="Times New Roman" w:hAnsi="Arial" w:cs="Arial"/>
          <w:i/>
          <w:color w:val="333333"/>
          <w:sz w:val="24"/>
          <w:szCs w:val="24"/>
          <w:lang w:eastAsia="pt-BR"/>
        </w:rPr>
        <w:t>(Resolução nº 492, de 31/12/1990)</w:t>
      </w: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e destina-se a </w:t>
      </w:r>
      <w:r w:rsidRPr="00DF6F88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alterar a forma ou conteúdo da principal</w:t>
      </w: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, “in </w:t>
      </w:r>
      <w:proofErr w:type="spellStart"/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>casu</w:t>
      </w:r>
      <w:proofErr w:type="spellEnd"/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”, o </w:t>
      </w:r>
      <w:r w:rsidRPr="002B290D">
        <w:rPr>
          <w:rFonts w:ascii="Arial" w:eastAsia="Times New Roman" w:hAnsi="Arial" w:cs="Arial"/>
          <w:color w:val="333333"/>
          <w:sz w:val="24"/>
          <w:szCs w:val="24"/>
          <w:u w:val="single"/>
          <w:lang w:eastAsia="pt-BR"/>
        </w:rPr>
        <w:t>Projeto de Lei nº 0</w:t>
      </w:r>
      <w:r w:rsidR="0082374D">
        <w:rPr>
          <w:rFonts w:ascii="Arial" w:eastAsia="Times New Roman" w:hAnsi="Arial" w:cs="Arial"/>
          <w:color w:val="333333"/>
          <w:sz w:val="24"/>
          <w:szCs w:val="24"/>
          <w:u w:val="single"/>
          <w:lang w:eastAsia="pt-BR"/>
        </w:rPr>
        <w:t>30</w:t>
      </w:r>
      <w:r w:rsidRPr="002B290D">
        <w:rPr>
          <w:rFonts w:ascii="Arial" w:eastAsia="Times New Roman" w:hAnsi="Arial" w:cs="Arial"/>
          <w:color w:val="333333"/>
          <w:sz w:val="24"/>
          <w:szCs w:val="24"/>
          <w:u w:val="single"/>
          <w:lang w:eastAsia="pt-BR"/>
        </w:rPr>
        <w:t>/201</w:t>
      </w:r>
      <w:r w:rsidR="0082374D">
        <w:rPr>
          <w:rFonts w:ascii="Arial" w:eastAsia="Times New Roman" w:hAnsi="Arial" w:cs="Arial"/>
          <w:color w:val="333333"/>
          <w:sz w:val="24"/>
          <w:szCs w:val="24"/>
          <w:u w:val="single"/>
          <w:lang w:eastAsia="pt-BR"/>
        </w:rPr>
        <w:t>9</w:t>
      </w: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, de autoria do Poder Executivo Municipal. Após analisar o presente PL (Projeto de Lei), vislumbramos a necessidade de </w:t>
      </w:r>
      <w:r w:rsidR="0040137A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ordenar, fixando bem, desde o início do projeto de lei, o que </w:t>
      </w:r>
      <w:r w:rsidR="008B6806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SE </w:t>
      </w:r>
      <w:r w:rsidR="0040137A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pretende regular (“in </w:t>
      </w:r>
      <w:proofErr w:type="spellStart"/>
      <w:r w:rsidR="0040137A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casu</w:t>
      </w:r>
      <w:proofErr w:type="spellEnd"/>
      <w:r w:rsidR="0040137A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”, adequar o vencimento mensal dos Agentes Comunitários de Saúde e dos Agentes de Saúde Ambiental do município de Aracruz-ES ao piso salarial profissional nacional estabelecido pela Lei Federal nº 11.350/2006), evitando sempre a inclusão de dispositivos confusos, contraditórios ou incoerentes (</w:t>
      </w:r>
      <w:r w:rsidR="008B6806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seria o caso de se </w:t>
      </w:r>
      <w:r w:rsidR="0040137A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manter o Supervisor de Campo de Saúde Ambiental e o Supervisor Geral no quadro em questão).</w:t>
      </w:r>
      <w:r w:rsidR="00CF7A53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O acréscimo salarial a que os mesmos fazem jus já possui previsão legal no §3º do art. 18 da Lei Municipal nº 3.673/2013.</w:t>
      </w:r>
      <w:r w:rsidR="0040137A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Destarte, a presente Emenda busca atender aos requisitos da boa técnica legislativa, apresentando-se ordenada, simples e concisa.</w:t>
      </w: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</w:t>
      </w:r>
    </w:p>
    <w:p w:rsidR="00CF7A53" w:rsidRDefault="00243D3F" w:rsidP="00C2052A">
      <w:pPr>
        <w:shd w:val="clear" w:color="auto" w:fill="FFFFFF" w:themeFill="background1"/>
        <w:spacing w:after="0" w:line="360" w:lineRule="auto"/>
        <w:ind w:right="-853" w:firstLine="1134"/>
        <w:jc w:val="right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.  </w:t>
      </w:r>
    </w:p>
    <w:p w:rsidR="00243D3F" w:rsidRPr="00E4284F" w:rsidRDefault="00243D3F" w:rsidP="00C2052A">
      <w:pPr>
        <w:shd w:val="clear" w:color="auto" w:fill="FFFFFF" w:themeFill="background1"/>
        <w:spacing w:after="0" w:line="360" w:lineRule="auto"/>
        <w:ind w:right="-853" w:firstLine="1134"/>
        <w:jc w:val="right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  <w:r w:rsidRPr="00E4284F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Aracruz-ES, </w:t>
      </w:r>
      <w:r w:rsidR="0040137A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28</w:t>
      </w:r>
      <w:r w:rsidRPr="00E4284F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de </w:t>
      </w:r>
      <w:r w:rsidR="0040137A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junho</w:t>
      </w:r>
      <w:r w:rsidRPr="00E4284F">
        <w:rPr>
          <w:rFonts w:ascii="Arial" w:eastAsia="Times New Roman" w:hAnsi="Arial" w:cs="Arial"/>
          <w:color w:val="333333"/>
          <w:sz w:val="24"/>
          <w:szCs w:val="24"/>
          <w:lang w:eastAsia="pt-BR"/>
        </w:rPr>
        <w:t xml:space="preserve"> de 20</w:t>
      </w:r>
      <w:r>
        <w:rPr>
          <w:rFonts w:ascii="Arial" w:eastAsia="Times New Roman" w:hAnsi="Arial" w:cs="Arial"/>
          <w:color w:val="333333"/>
          <w:sz w:val="24"/>
          <w:szCs w:val="24"/>
          <w:lang w:eastAsia="pt-BR"/>
        </w:rPr>
        <w:t>1</w:t>
      </w:r>
      <w:r w:rsidR="0040137A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9</w:t>
      </w:r>
      <w:r w:rsidRPr="00E4284F">
        <w:rPr>
          <w:rFonts w:ascii="Arial" w:eastAsia="Times New Roman" w:hAnsi="Arial" w:cs="Arial"/>
          <w:color w:val="333333"/>
          <w:sz w:val="24"/>
          <w:szCs w:val="24"/>
          <w:lang w:eastAsia="pt-BR"/>
        </w:rPr>
        <w:t>.</w:t>
      </w:r>
    </w:p>
    <w:p w:rsidR="00243D3F" w:rsidRDefault="00243D3F" w:rsidP="00C2052A">
      <w:pPr>
        <w:shd w:val="clear" w:color="auto" w:fill="FFFFFF" w:themeFill="background1"/>
        <w:spacing w:after="0" w:line="360" w:lineRule="auto"/>
        <w:ind w:right="-853"/>
        <w:jc w:val="center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  <w:bookmarkStart w:id="1" w:name="_GoBack"/>
      <w:bookmarkEnd w:id="1"/>
    </w:p>
    <w:p w:rsidR="00243D3F" w:rsidRDefault="00243D3F" w:rsidP="00C2052A">
      <w:pPr>
        <w:shd w:val="clear" w:color="auto" w:fill="FFFFFF" w:themeFill="background1"/>
        <w:spacing w:after="0" w:line="360" w:lineRule="auto"/>
        <w:ind w:right="-853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p w:rsidR="00243D3F" w:rsidRDefault="00243D3F" w:rsidP="00C2052A">
      <w:pPr>
        <w:shd w:val="clear" w:color="auto" w:fill="FFFFFF" w:themeFill="background1"/>
        <w:spacing w:after="0" w:line="360" w:lineRule="auto"/>
        <w:ind w:right="-853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p w:rsidR="00CF7A53" w:rsidRDefault="00CF7A53" w:rsidP="00C2052A">
      <w:pPr>
        <w:shd w:val="clear" w:color="auto" w:fill="FFFFFF" w:themeFill="background1"/>
        <w:spacing w:after="0" w:line="360" w:lineRule="auto"/>
        <w:ind w:right="-853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p w:rsidR="00243D3F" w:rsidRDefault="00243D3F" w:rsidP="00C2052A">
      <w:pPr>
        <w:spacing w:line="360" w:lineRule="auto"/>
        <w:ind w:left="284"/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MARCELO CABRAL SEVERINO</w:t>
      </w:r>
      <w:r w:rsidRPr="00BD6A6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</w:t>
      </w:r>
      <w:r w:rsidRPr="00BD6A69">
        <w:rPr>
          <w:rFonts w:ascii="Arial" w:hAnsi="Arial" w:cs="Arial"/>
          <w:sz w:val="24"/>
          <w:szCs w:val="24"/>
        </w:rPr>
        <w:t>Vereador</w:t>
      </w:r>
      <w:r w:rsidRPr="009C4E23">
        <w:rPr>
          <w:sz w:val="24"/>
          <w:szCs w:val="24"/>
        </w:rPr>
        <w:t xml:space="preserve"> </w:t>
      </w:r>
      <w:bookmarkEnd w:id="0"/>
    </w:p>
    <w:p w:rsidR="00CF7A53" w:rsidRDefault="00CF7A53" w:rsidP="00CF7A53">
      <w:pPr>
        <w:spacing w:line="240" w:lineRule="auto"/>
        <w:ind w:left="284"/>
        <w:jc w:val="center"/>
        <w:rPr>
          <w:sz w:val="24"/>
          <w:szCs w:val="24"/>
        </w:rPr>
      </w:pPr>
    </w:p>
    <w:p w:rsidR="00CF7A53" w:rsidRPr="00CF7A53" w:rsidRDefault="00CF7A53" w:rsidP="00CF7A53">
      <w:pPr>
        <w:spacing w:line="240" w:lineRule="auto"/>
        <w:ind w:left="284"/>
        <w:jc w:val="right"/>
        <w:rPr>
          <w:sz w:val="10"/>
          <w:szCs w:val="10"/>
        </w:rPr>
      </w:pPr>
      <w:r w:rsidRPr="00CF7A53">
        <w:rPr>
          <w:sz w:val="10"/>
          <w:szCs w:val="10"/>
        </w:rPr>
        <w:t>CJDS</w:t>
      </w:r>
    </w:p>
    <w:sectPr w:rsidR="00CF7A53" w:rsidRPr="00CF7A53" w:rsidSect="0040137A">
      <w:headerReference w:type="default" r:id="rId7"/>
      <w:pgSz w:w="11906" w:h="16838"/>
      <w:pgMar w:top="993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1AE" w:rsidRDefault="00E301AE" w:rsidP="00243D3F">
      <w:pPr>
        <w:spacing w:after="0" w:line="240" w:lineRule="auto"/>
      </w:pPr>
      <w:r>
        <w:separator/>
      </w:r>
    </w:p>
  </w:endnote>
  <w:endnote w:type="continuationSeparator" w:id="0">
    <w:p w:rsidR="00E301AE" w:rsidRDefault="00E301AE" w:rsidP="00243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1AE" w:rsidRDefault="00E301AE" w:rsidP="00243D3F">
      <w:pPr>
        <w:spacing w:after="0" w:line="240" w:lineRule="auto"/>
      </w:pPr>
      <w:r>
        <w:separator/>
      </w:r>
    </w:p>
  </w:footnote>
  <w:footnote w:type="continuationSeparator" w:id="0">
    <w:p w:rsidR="00E301AE" w:rsidRDefault="00E301AE" w:rsidP="00243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3D3F" w:rsidRPr="00934A44" w:rsidRDefault="00243D3F" w:rsidP="00243D3F">
    <w:pPr>
      <w:rPr>
        <w:rFonts w:ascii="Arial" w:hAnsi="Arial" w:cs="Arial"/>
        <w:sz w:val="32"/>
        <w:szCs w:val="32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3E9289" wp14:editId="2188714E">
              <wp:simplePos x="0" y="0"/>
              <wp:positionH relativeFrom="column">
                <wp:posOffset>1088907</wp:posOffset>
              </wp:positionH>
              <wp:positionV relativeFrom="paragraph">
                <wp:posOffset>-3013</wp:posOffset>
              </wp:positionV>
              <wp:extent cx="4805916" cy="1080756"/>
              <wp:effectExtent l="0" t="0" r="0" b="571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05916" cy="108075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3D3F" w:rsidRPr="00D00ABC" w:rsidRDefault="00243D3F" w:rsidP="00243D3F">
                          <w:pPr>
                            <w:spacing w:line="240" w:lineRule="auto"/>
                            <w:ind w:right="-1167"/>
                            <w:rPr>
                              <w:rFonts w:ascii="Edwardian Script ITC" w:hAnsi="Edwardian Script ITC"/>
                              <w:sz w:val="60"/>
                              <w:szCs w:val="60"/>
                              <w:u w:val="single"/>
                            </w:rPr>
                          </w:pPr>
                          <w:r w:rsidRPr="00D00ABC">
                            <w:rPr>
                              <w:rFonts w:ascii="Edwardian Script ITC" w:hAnsi="Edwardian Script ITC"/>
                              <w:sz w:val="56"/>
                              <w:szCs w:val="56"/>
                            </w:rPr>
                            <w:t xml:space="preserve">       </w:t>
                          </w:r>
                          <w:r w:rsidRPr="00D00ABC">
                            <w:rPr>
                              <w:rFonts w:ascii="Edwardian Script ITC" w:hAnsi="Edwardian Script ITC"/>
                              <w:sz w:val="60"/>
                              <w:szCs w:val="60"/>
                              <w:u w:val="single"/>
                            </w:rPr>
                            <w:t>Câmara Municipal de Aracruz</w:t>
                          </w:r>
                        </w:p>
                        <w:p w:rsidR="00243D3F" w:rsidRPr="00047994" w:rsidRDefault="00243D3F" w:rsidP="00243D3F">
                          <w:pPr>
                            <w:spacing w:line="240" w:lineRule="auto"/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          </w:t>
                          </w:r>
                          <w:r w:rsidRPr="00934A44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ESTADO DO ESPÍRITO SANTO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3E9289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5.75pt;margin-top:-.25pt;width:378.4pt;height:8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" stroked="f">
              <v:textbox>
                <w:txbxContent>
                  <w:p w:rsidR="00243D3F" w:rsidRPr="00D00ABC" w:rsidRDefault="00243D3F" w:rsidP="00243D3F">
                    <w:pPr>
                      <w:spacing w:line="240" w:lineRule="auto"/>
                      <w:ind w:right="-1167"/>
                      <w:rPr>
                        <w:rFonts w:ascii="Edwardian Script ITC" w:hAnsi="Edwardian Script ITC"/>
                        <w:sz w:val="60"/>
                        <w:szCs w:val="60"/>
                        <w:u w:val="single"/>
                      </w:rPr>
                    </w:pPr>
                    <w:r w:rsidRPr="00D00ABC">
                      <w:rPr>
                        <w:rFonts w:ascii="Edwardian Script ITC" w:hAnsi="Edwardian Script ITC"/>
                        <w:sz w:val="56"/>
                        <w:szCs w:val="56"/>
                      </w:rPr>
                      <w:t xml:space="preserve">       </w:t>
                    </w:r>
                    <w:r w:rsidRPr="00D00ABC">
                      <w:rPr>
                        <w:rFonts w:ascii="Edwardian Script ITC" w:hAnsi="Edwardian Script ITC"/>
                        <w:sz w:val="60"/>
                        <w:szCs w:val="60"/>
                        <w:u w:val="single"/>
                      </w:rPr>
                      <w:t>Câmara Municipal de Aracruz</w:t>
                    </w:r>
                  </w:p>
                  <w:p w:rsidR="00243D3F" w:rsidRPr="00047994" w:rsidRDefault="00243D3F" w:rsidP="00243D3F">
                    <w:pPr>
                      <w:spacing w:line="240" w:lineRule="auto"/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 xml:space="preserve">           </w:t>
                    </w:r>
                    <w:r w:rsidRPr="00934A44">
                      <w:rPr>
                        <w:rFonts w:ascii="Arial" w:hAnsi="Arial" w:cs="Arial"/>
                        <w:sz w:val="32"/>
                        <w:szCs w:val="32"/>
                      </w:rPr>
                      <w:t>ESTADO DO ESPÍRITO SANTO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0A6F8785" wp14:editId="73AEA60C">
          <wp:extent cx="1012190" cy="908685"/>
          <wp:effectExtent l="0" t="0" r="0" b="5715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F5267">
      <w:rPr>
        <w:rFonts w:ascii="Arial" w:hAnsi="Arial" w:cs="Arial"/>
        <w:sz w:val="32"/>
        <w:szCs w:val="32"/>
      </w:rPr>
      <w:t xml:space="preserve"> </w:t>
    </w:r>
    <w:r>
      <w:rPr>
        <w:rFonts w:ascii="Arial" w:hAnsi="Arial" w:cs="Arial"/>
        <w:sz w:val="32"/>
        <w:szCs w:val="32"/>
      </w:rPr>
      <w:t xml:space="preserve">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D3F"/>
    <w:rsid w:val="00243D3F"/>
    <w:rsid w:val="0040137A"/>
    <w:rsid w:val="00717699"/>
    <w:rsid w:val="0082374D"/>
    <w:rsid w:val="008B6806"/>
    <w:rsid w:val="008F51E5"/>
    <w:rsid w:val="00C2052A"/>
    <w:rsid w:val="00C8705F"/>
    <w:rsid w:val="00CF7A53"/>
    <w:rsid w:val="00E301AE"/>
    <w:rsid w:val="00FF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BD3BB"/>
  <w15:chartTrackingRefBased/>
  <w15:docId w15:val="{1F85A903-7B21-4741-AD0E-7020D363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D3F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43D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43D3F"/>
  </w:style>
  <w:style w:type="paragraph" w:styleId="Rodap">
    <w:name w:val="footer"/>
    <w:basedOn w:val="Normal"/>
    <w:link w:val="RodapChar"/>
    <w:uiPriority w:val="99"/>
    <w:unhideWhenUsed/>
    <w:rsid w:val="00243D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43D3F"/>
  </w:style>
  <w:style w:type="table" w:styleId="Tabelacomgrade">
    <w:name w:val="Table Grid"/>
    <w:basedOn w:val="Tabelanormal"/>
    <w:uiPriority w:val="39"/>
    <w:rsid w:val="00823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72963-F2FE-43D5-88D7-130DA70C1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Gabinete Marcelo Nena</dc:creator>
  <cp:keywords/>
  <dc:description/>
  <cp:lastModifiedBy>Gabinete Marcelo Nena</cp:lastModifiedBy>
  <cp:revision>3</cp:revision>
  <dcterms:created xsi:type="dcterms:W3CDTF">2019-07-03T17:12:00Z</dcterms:created>
  <dcterms:modified xsi:type="dcterms:W3CDTF">2019-07-03T17:17:00Z</dcterms:modified>
</cp:coreProperties>
</file>